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8A8" w:rsidRPr="00B90CB4" w:rsidRDefault="007F38A8" w:rsidP="007F38A8">
      <w:pPr>
        <w:spacing w:before="120" w:after="120" w:line="240" w:lineRule="auto"/>
        <w:rPr>
          <w:rFonts w:ascii="Trebuchet MS" w:eastAsia="Calibri" w:hAnsi="Trebuchet MS" w:cs="Times New Roman"/>
          <w:b/>
          <w:color w:val="1F4E79" w:themeColor="accent1" w:themeShade="80"/>
          <w:sz w:val="22"/>
          <w:lang w:val="ro-RO"/>
        </w:rPr>
      </w:pPr>
      <w:r w:rsidRPr="00B90CB4">
        <w:rPr>
          <w:rFonts w:ascii="Trebuchet MS" w:eastAsia="Calibri" w:hAnsi="Trebuchet MS" w:cs="Times New Roman"/>
          <w:b/>
          <w:color w:val="1F4E79" w:themeColor="accent1" w:themeShade="80"/>
          <w:sz w:val="22"/>
          <w:lang w:val="ro-RO"/>
        </w:rPr>
        <w:t>PROGRAMUL OPERAŢIONAL CAPITAL UMAN</w:t>
      </w:r>
    </w:p>
    <w:p w:rsidR="007F38A8" w:rsidRPr="00B90CB4" w:rsidRDefault="007F38A8" w:rsidP="007F38A8">
      <w:pPr>
        <w:spacing w:before="120" w:after="120" w:line="240" w:lineRule="auto"/>
        <w:rPr>
          <w:rFonts w:ascii="Trebuchet MS" w:eastAsia="Calibri" w:hAnsi="Trebuchet MS" w:cs="Times New Roman"/>
          <w:b/>
          <w:i/>
          <w:color w:val="1F4E79" w:themeColor="accent1" w:themeShade="80"/>
          <w:sz w:val="22"/>
          <w:lang w:val="ro-RO"/>
        </w:rPr>
      </w:pPr>
      <w:r w:rsidRPr="00B90CB4">
        <w:rPr>
          <w:rFonts w:ascii="Trebuchet MS" w:eastAsia="Calibri" w:hAnsi="Trebuchet MS" w:cs="Times New Roman"/>
          <w:b/>
          <w:color w:val="1F4E79" w:themeColor="accent1" w:themeShade="80"/>
          <w:sz w:val="22"/>
          <w:u w:val="single"/>
          <w:lang w:val="ro-RO"/>
        </w:rPr>
        <w:t xml:space="preserve">Axa prioritară </w:t>
      </w:r>
      <w:r w:rsidR="00EF00F9" w:rsidRPr="00B90CB4">
        <w:rPr>
          <w:rFonts w:ascii="Trebuchet MS" w:eastAsia="Calibri" w:hAnsi="Trebuchet MS" w:cs="Times New Roman"/>
          <w:b/>
          <w:color w:val="1F4E79" w:themeColor="accent1" w:themeShade="80"/>
          <w:sz w:val="22"/>
          <w:u w:val="single"/>
          <w:lang w:val="ro-RO"/>
        </w:rPr>
        <w:t>6</w:t>
      </w:r>
      <w:r w:rsidRPr="00B90CB4">
        <w:rPr>
          <w:rFonts w:ascii="Trebuchet MS" w:eastAsia="Calibri" w:hAnsi="Trebuchet MS" w:cs="Times New Roman"/>
          <w:b/>
          <w:color w:val="1F4E79" w:themeColor="accent1" w:themeShade="80"/>
          <w:sz w:val="22"/>
          <w:lang w:val="ro-RO"/>
        </w:rPr>
        <w:t xml:space="preserve"> – </w:t>
      </w:r>
      <w:r w:rsidR="00EF00F9" w:rsidRPr="00B90CB4">
        <w:rPr>
          <w:rFonts w:ascii="Trebuchet MS" w:eastAsia="Calibri" w:hAnsi="Trebuchet MS" w:cs="Times New Roman"/>
          <w:b/>
          <w:i/>
          <w:color w:val="1F4E79" w:themeColor="accent1" w:themeShade="80"/>
          <w:sz w:val="22"/>
          <w:lang w:val="ro-RO"/>
        </w:rPr>
        <w:t>Educaţie şi competenţe</w:t>
      </w:r>
    </w:p>
    <w:p w:rsidR="007F38A8" w:rsidRPr="00B90CB4" w:rsidRDefault="00942D62" w:rsidP="007F38A8">
      <w:pPr>
        <w:spacing w:before="120" w:after="120" w:line="240" w:lineRule="auto"/>
        <w:rPr>
          <w:rFonts w:ascii="Trebuchet MS" w:eastAsia="Calibri" w:hAnsi="Trebuchet MS" w:cs="Times New Roman"/>
          <w:i/>
          <w:color w:val="1F4E79" w:themeColor="accent1" w:themeShade="80"/>
          <w:sz w:val="22"/>
          <w:lang w:val="ro-RO"/>
        </w:rPr>
      </w:pPr>
      <w:r w:rsidRPr="00B90CB4">
        <w:rPr>
          <w:rFonts w:ascii="Trebuchet MS" w:eastAsia="Calibri" w:hAnsi="Trebuchet MS" w:cs="Times New Roman"/>
          <w:b/>
          <w:color w:val="1F4E79" w:themeColor="accent1" w:themeShade="80"/>
          <w:sz w:val="22"/>
          <w:u w:val="single"/>
          <w:lang w:val="ro-RO"/>
        </w:rPr>
        <w:t>Obiectivul tematic 10</w:t>
      </w:r>
      <w:r w:rsidR="007F38A8" w:rsidRPr="00B90CB4">
        <w:rPr>
          <w:rFonts w:ascii="Trebuchet MS" w:eastAsia="Calibri" w:hAnsi="Trebuchet MS" w:cs="Times New Roman"/>
          <w:b/>
          <w:color w:val="1F4E79" w:themeColor="accent1" w:themeShade="80"/>
          <w:sz w:val="22"/>
          <w:lang w:val="ro-RO"/>
        </w:rPr>
        <w:t xml:space="preserve">: </w:t>
      </w:r>
      <w:r w:rsidRPr="00B90CB4">
        <w:rPr>
          <w:rFonts w:ascii="Trebuchet MS" w:eastAsia="Calibri" w:hAnsi="Trebuchet MS" w:cs="Times New Roman"/>
          <w:i/>
          <w:color w:val="1F4E79" w:themeColor="accent1" w:themeShade="80"/>
          <w:sz w:val="22"/>
          <w:lang w:val="ro-RO"/>
        </w:rPr>
        <w:t>Efectuarea de investiții în domeniul educației, al formării și al formării profesionale în vederea dobândirii de competențe și a învățării pe tot parcursul vieții</w:t>
      </w:r>
      <w:r w:rsidR="007F38A8" w:rsidRPr="00B90CB4">
        <w:rPr>
          <w:rFonts w:ascii="Trebuchet MS" w:eastAsia="Calibri" w:hAnsi="Trebuchet MS" w:cs="Times New Roman"/>
          <w:i/>
          <w:color w:val="1F4E79" w:themeColor="accent1" w:themeShade="80"/>
          <w:sz w:val="22"/>
          <w:lang w:val="ro-RO"/>
        </w:rPr>
        <w:t xml:space="preserve">  </w:t>
      </w:r>
    </w:p>
    <w:p w:rsidR="007F38A8" w:rsidRPr="00B90CB4" w:rsidRDefault="00942D62" w:rsidP="007F38A8">
      <w:pPr>
        <w:spacing w:before="120" w:after="120" w:line="240" w:lineRule="auto"/>
        <w:rPr>
          <w:rFonts w:ascii="Trebuchet MS" w:eastAsia="Calibri" w:hAnsi="Trebuchet MS" w:cs="Times New Roman"/>
          <w:i/>
          <w:color w:val="1F4E79" w:themeColor="accent1" w:themeShade="80"/>
          <w:sz w:val="22"/>
          <w:lang w:val="ro-RO"/>
        </w:rPr>
      </w:pPr>
      <w:r w:rsidRPr="00B90CB4">
        <w:rPr>
          <w:rFonts w:ascii="Trebuchet MS" w:eastAsia="Calibri" w:hAnsi="Trebuchet MS" w:cs="Times New Roman"/>
          <w:b/>
          <w:color w:val="1F4E79" w:themeColor="accent1" w:themeShade="80"/>
          <w:sz w:val="22"/>
          <w:u w:val="single"/>
          <w:lang w:val="ro-RO"/>
        </w:rPr>
        <w:t>Prioritatea de investiții 10.iv</w:t>
      </w:r>
      <w:r w:rsidR="007F38A8" w:rsidRPr="00B90CB4">
        <w:rPr>
          <w:rFonts w:ascii="Trebuchet MS" w:eastAsia="Calibri" w:hAnsi="Trebuchet MS" w:cs="Times New Roman"/>
          <w:b/>
          <w:color w:val="1F4E79" w:themeColor="accent1" w:themeShade="80"/>
          <w:sz w:val="22"/>
          <w:lang w:val="ro-RO"/>
        </w:rPr>
        <w:t xml:space="preserve">: </w:t>
      </w:r>
      <w:r w:rsidRPr="00B90CB4">
        <w:rPr>
          <w:rFonts w:ascii="Trebuchet MS" w:eastAsia="Calibri" w:hAnsi="Trebuchet MS" w:cs="Times New Roman"/>
          <w:bCs/>
          <w:i/>
          <w:iCs/>
          <w:color w:val="1F4E79" w:themeColor="accent1" w:themeShade="80"/>
          <w:sz w:val="22"/>
          <w:lang w:val="ro-RO"/>
        </w:rPr>
        <w:t>Sporirea relevanţei pe piaţa forţelor de muncă a educaţiei şi a sistemelor de formare, facilitarea tranziţiei de la educaţie la piaţa forţelor de muncă  şi consolidarea formării  şi a sistemelor de formare profesională, precum şi a calităţii lor, inclusiv prin mecanisme de anticipare a competenţelor, adaptarea programelor de învăţământ şi instituirea şi dezvoltarea unor sisteme de învăţare la locul de muncă, inclusiv a unor sisteme de învăţare duală  şi programe de ucenicie</w:t>
      </w:r>
      <w:r w:rsidRPr="00B90CB4">
        <w:rPr>
          <w:rFonts w:ascii="Trebuchet MS" w:eastAsia="Calibri" w:hAnsi="Trebuchet MS" w:cs="Times New Roman"/>
          <w:i/>
          <w:iCs/>
          <w:color w:val="1F4E79" w:themeColor="accent1" w:themeShade="80"/>
          <w:sz w:val="22"/>
          <w:lang w:val="ro-RO"/>
        </w:rPr>
        <w:t xml:space="preserve"> </w:t>
      </w:r>
    </w:p>
    <w:p w:rsidR="007F38A8" w:rsidRPr="00B90CB4" w:rsidRDefault="007F38A8" w:rsidP="007F38A8">
      <w:pPr>
        <w:pStyle w:val="Listparagraf2"/>
        <w:spacing w:before="120" w:after="120" w:line="240" w:lineRule="auto"/>
        <w:ind w:left="0"/>
        <w:jc w:val="both"/>
        <w:rPr>
          <w:rFonts w:ascii="Trebuchet MS" w:eastAsia="Calibri" w:hAnsi="Trebuchet MS" w:cs="Times New Roman"/>
          <w:i/>
          <w:color w:val="1F4E79" w:themeColor="accent1" w:themeShade="80"/>
          <w:sz w:val="22"/>
          <w:szCs w:val="22"/>
          <w:lang w:eastAsia="en-US"/>
        </w:rPr>
      </w:pPr>
      <w:r w:rsidRPr="00B90CB4">
        <w:rPr>
          <w:rFonts w:ascii="Trebuchet MS" w:eastAsia="Calibri" w:hAnsi="Trebuchet MS" w:cs="Times New Roman"/>
          <w:b/>
          <w:color w:val="1F4E79" w:themeColor="accent1" w:themeShade="80"/>
          <w:sz w:val="22"/>
          <w:szCs w:val="22"/>
          <w:u w:val="single"/>
        </w:rPr>
        <w:t xml:space="preserve">Obiectivul specific </w:t>
      </w:r>
      <w:r w:rsidR="00BF3BE7" w:rsidRPr="00B90CB4">
        <w:rPr>
          <w:rFonts w:ascii="Trebuchet MS" w:eastAsia="Calibri" w:hAnsi="Trebuchet MS" w:cs="Times New Roman"/>
          <w:b/>
          <w:color w:val="1F4E79" w:themeColor="accent1" w:themeShade="80"/>
          <w:sz w:val="22"/>
          <w:szCs w:val="22"/>
        </w:rPr>
        <w:t>6.13</w:t>
      </w:r>
      <w:r w:rsidRPr="00B90CB4">
        <w:rPr>
          <w:rFonts w:ascii="Trebuchet MS" w:hAnsi="Trebuchet MS" w:cs="Times New Roman"/>
          <w:color w:val="1F4E79" w:themeColor="accent1" w:themeShade="80"/>
          <w:kern w:val="28"/>
          <w:sz w:val="22"/>
          <w:szCs w:val="22"/>
          <w:lang w:eastAsia="en-GB"/>
        </w:rPr>
        <w:t xml:space="preserve"> </w:t>
      </w:r>
      <w:r w:rsidR="00BF3BE7" w:rsidRPr="00B90CB4">
        <w:rPr>
          <w:rFonts w:ascii="Trebuchet MS" w:eastAsia="Calibri" w:hAnsi="Trebuchet MS" w:cs="Times New Roman"/>
          <w:i/>
          <w:color w:val="1F4E79" w:themeColor="accent1" w:themeShade="80"/>
          <w:sz w:val="22"/>
          <w:szCs w:val="22"/>
        </w:rPr>
        <w:t>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şi domeniile de specializare inteligentă conform SNCDI</w:t>
      </w:r>
    </w:p>
    <w:p w:rsidR="00054960" w:rsidRPr="00B90CB4" w:rsidRDefault="00054960" w:rsidP="007F38A8">
      <w:pPr>
        <w:spacing w:before="120" w:after="120" w:line="240" w:lineRule="auto"/>
        <w:rPr>
          <w:rFonts w:ascii="Trebuchet MS" w:eastAsia="Calibri" w:hAnsi="Trebuchet MS" w:cs="Times New Roman"/>
          <w:color w:val="1F4E79" w:themeColor="accent1" w:themeShade="80"/>
          <w:sz w:val="22"/>
          <w:lang w:val="ro-RO"/>
        </w:rPr>
      </w:pPr>
    </w:p>
    <w:p w:rsidR="00054960" w:rsidRPr="00B90CB4" w:rsidRDefault="00054960" w:rsidP="007F38A8">
      <w:pPr>
        <w:spacing w:before="120" w:after="120" w:line="240" w:lineRule="auto"/>
        <w:rPr>
          <w:rFonts w:ascii="Trebuchet MS" w:eastAsia="Calibri" w:hAnsi="Trebuchet MS" w:cs="Times New Roman"/>
          <w:color w:val="1F4E79" w:themeColor="accent1" w:themeShade="80"/>
          <w:sz w:val="22"/>
          <w:lang w:val="ro-RO"/>
        </w:rPr>
      </w:pPr>
    </w:p>
    <w:p w:rsidR="006D2645" w:rsidRPr="00B90CB4" w:rsidRDefault="006D2645" w:rsidP="00054960">
      <w:pPr>
        <w:spacing w:before="120" w:after="120" w:line="240" w:lineRule="auto"/>
        <w:jc w:val="center"/>
        <w:rPr>
          <w:rFonts w:ascii="Trebuchet MS" w:eastAsia="Calibri" w:hAnsi="Trebuchet MS" w:cs="Times New Roman"/>
          <w:b/>
          <w:color w:val="1F4E79" w:themeColor="accent1" w:themeShade="80"/>
          <w:sz w:val="22"/>
          <w:lang w:val="ro-RO"/>
        </w:rPr>
      </w:pPr>
    </w:p>
    <w:p w:rsidR="006D2645" w:rsidRPr="00B90CB4" w:rsidRDefault="006D2645" w:rsidP="00054960">
      <w:pPr>
        <w:spacing w:before="120" w:after="120" w:line="240" w:lineRule="auto"/>
        <w:jc w:val="center"/>
        <w:rPr>
          <w:rFonts w:ascii="Trebuchet MS" w:eastAsia="Calibri" w:hAnsi="Trebuchet MS" w:cs="Times New Roman"/>
          <w:b/>
          <w:color w:val="1F4E79" w:themeColor="accent1" w:themeShade="80"/>
          <w:sz w:val="22"/>
          <w:lang w:val="ro-RO"/>
        </w:rPr>
      </w:pPr>
    </w:p>
    <w:p w:rsidR="006D2645" w:rsidRPr="00B90CB4" w:rsidRDefault="006D2645" w:rsidP="00054960">
      <w:pPr>
        <w:spacing w:before="120" w:after="120" w:line="240" w:lineRule="auto"/>
        <w:jc w:val="center"/>
        <w:rPr>
          <w:rFonts w:ascii="Trebuchet MS" w:eastAsia="Calibri" w:hAnsi="Trebuchet MS" w:cs="Times New Roman"/>
          <w:b/>
          <w:color w:val="1F4E79" w:themeColor="accent1" w:themeShade="80"/>
          <w:sz w:val="22"/>
          <w:lang w:val="ro-RO"/>
        </w:rPr>
      </w:pPr>
    </w:p>
    <w:p w:rsidR="006D2645" w:rsidRPr="00B90CB4" w:rsidRDefault="006D2645" w:rsidP="00054960">
      <w:pPr>
        <w:spacing w:before="120" w:after="120" w:line="240" w:lineRule="auto"/>
        <w:jc w:val="center"/>
        <w:rPr>
          <w:rFonts w:ascii="Trebuchet MS" w:eastAsia="Calibri" w:hAnsi="Trebuchet MS" w:cs="Times New Roman"/>
          <w:b/>
          <w:color w:val="1F4E79" w:themeColor="accent1" w:themeShade="80"/>
          <w:sz w:val="22"/>
          <w:lang w:val="ro-RO"/>
        </w:rPr>
      </w:pPr>
    </w:p>
    <w:p w:rsidR="00054960" w:rsidRPr="00B90CB4" w:rsidRDefault="00054960" w:rsidP="00054960">
      <w:pPr>
        <w:spacing w:before="120" w:after="120" w:line="240" w:lineRule="auto"/>
        <w:jc w:val="center"/>
        <w:rPr>
          <w:rFonts w:ascii="Trebuchet MS" w:eastAsia="Calibri" w:hAnsi="Trebuchet MS" w:cs="Times New Roman"/>
          <w:b/>
          <w:color w:val="1F4E79" w:themeColor="accent1" w:themeShade="80"/>
          <w:sz w:val="22"/>
          <w:lang w:val="ro-RO"/>
        </w:rPr>
      </w:pPr>
      <w:r w:rsidRPr="00B90CB4">
        <w:rPr>
          <w:rFonts w:ascii="Trebuchet MS" w:eastAsia="Calibri" w:hAnsi="Trebuchet MS" w:cs="Times New Roman"/>
          <w:b/>
          <w:color w:val="1F4E79" w:themeColor="accent1" w:themeShade="80"/>
          <w:sz w:val="22"/>
          <w:lang w:val="ro-RO"/>
        </w:rPr>
        <w:t>GHIDUL SOLICITANTULUI CONDIȚII SPECIFICE</w:t>
      </w:r>
    </w:p>
    <w:p w:rsidR="00BF3BE7" w:rsidRPr="00B90CB4" w:rsidRDefault="00BF3BE7" w:rsidP="00054960">
      <w:pPr>
        <w:spacing w:before="120" w:after="120" w:line="240" w:lineRule="auto"/>
        <w:jc w:val="center"/>
        <w:rPr>
          <w:rFonts w:ascii="Trebuchet MS" w:eastAsia="Calibri" w:hAnsi="Trebuchet MS" w:cs="Times New Roman"/>
          <w:b/>
          <w:color w:val="1F4E79" w:themeColor="accent1" w:themeShade="80"/>
          <w:sz w:val="22"/>
          <w:lang w:val="ro-RO"/>
        </w:rPr>
      </w:pPr>
    </w:p>
    <w:p w:rsidR="007F38A8" w:rsidRPr="00B90CB4" w:rsidRDefault="006D2645" w:rsidP="006D2645">
      <w:pPr>
        <w:spacing w:before="120" w:after="120" w:line="240" w:lineRule="auto"/>
        <w:jc w:val="center"/>
        <w:rPr>
          <w:rFonts w:ascii="Trebuchet MS" w:eastAsia="Calibri" w:hAnsi="Trebuchet MS" w:cs="Times New Roman"/>
          <w:b/>
          <w:i/>
          <w:color w:val="1F4E79" w:themeColor="accent1" w:themeShade="80"/>
          <w:sz w:val="22"/>
          <w:lang w:val="ro-RO"/>
        </w:rPr>
      </w:pPr>
      <w:r w:rsidRPr="00B90CB4">
        <w:rPr>
          <w:rFonts w:ascii="Trebuchet MS" w:eastAsia="Calibri" w:hAnsi="Trebuchet MS" w:cs="Times New Roman"/>
          <w:b/>
          <w:i/>
          <w:color w:val="1F4E79" w:themeColor="accent1" w:themeShade="80"/>
          <w:sz w:val="22"/>
          <w:lang w:val="ro-RO"/>
        </w:rPr>
        <w:t>Innotech Student</w:t>
      </w:r>
    </w:p>
    <w:p w:rsidR="00471719" w:rsidRPr="00B90CB4" w:rsidRDefault="00471719" w:rsidP="006D2645">
      <w:pPr>
        <w:spacing w:before="120" w:after="120" w:line="240" w:lineRule="auto"/>
        <w:jc w:val="center"/>
        <w:rPr>
          <w:rFonts w:ascii="Trebuchet MS" w:eastAsia="Calibri" w:hAnsi="Trebuchet MS" w:cs="Times New Roman"/>
          <w:b/>
          <w:i/>
          <w:color w:val="1F4E79" w:themeColor="accent1" w:themeShade="80"/>
          <w:sz w:val="22"/>
          <w:lang w:val="ro-RO"/>
        </w:rPr>
      </w:pPr>
      <w:r w:rsidRPr="00B90CB4">
        <w:rPr>
          <w:rFonts w:ascii="Trebuchet MS" w:eastAsia="Calibri" w:hAnsi="Trebuchet MS" w:cs="Times New Roman"/>
          <w:b/>
          <w:i/>
          <w:color w:val="1F4E79" w:themeColor="accent1" w:themeShade="80"/>
          <w:sz w:val="22"/>
          <w:lang w:val="ro-RO"/>
        </w:rPr>
        <w:t>Aprilie</w:t>
      </w:r>
      <w:r w:rsidR="00911F4C" w:rsidRPr="00B90CB4">
        <w:rPr>
          <w:rFonts w:ascii="Trebuchet MS" w:eastAsia="Calibri" w:hAnsi="Trebuchet MS" w:cs="Times New Roman"/>
          <w:b/>
          <w:i/>
          <w:color w:val="1F4E79" w:themeColor="accent1" w:themeShade="80"/>
          <w:sz w:val="22"/>
          <w:lang w:val="ro-RO"/>
        </w:rPr>
        <w:t xml:space="preserve"> 2020</w:t>
      </w:r>
    </w:p>
    <w:p w:rsidR="007F38A8" w:rsidRPr="00B90CB4" w:rsidRDefault="007F38A8" w:rsidP="00054960">
      <w:pPr>
        <w:jc w:val="left"/>
        <w:rPr>
          <w:rFonts w:ascii="Trebuchet MS" w:eastAsia="Calibri" w:hAnsi="Trebuchet MS" w:cs="Times New Roman"/>
          <w:b/>
          <w:color w:val="1F4E79" w:themeColor="accent1" w:themeShade="80"/>
          <w:sz w:val="22"/>
          <w:lang w:val="ro-RO"/>
        </w:rPr>
      </w:pPr>
    </w:p>
    <w:p w:rsidR="008F2A9C" w:rsidRPr="00B90CB4" w:rsidRDefault="008F2A9C" w:rsidP="008F2A9C">
      <w:pPr>
        <w:jc w:val="center"/>
        <w:rPr>
          <w:rFonts w:ascii="Trebuchet MS" w:hAnsi="Trebuchet MS"/>
          <w:b/>
          <w:color w:val="1F4E79" w:themeColor="accent1" w:themeShade="80"/>
          <w:sz w:val="22"/>
          <w:lang w:val="ro-RO"/>
        </w:rPr>
      </w:pPr>
    </w:p>
    <w:p w:rsidR="008F2A9C" w:rsidRPr="00B90CB4" w:rsidRDefault="008F2A9C" w:rsidP="008F2A9C">
      <w:pPr>
        <w:jc w:val="center"/>
        <w:rPr>
          <w:rFonts w:ascii="Trebuchet MS" w:hAnsi="Trebuchet MS"/>
          <w:b/>
          <w:color w:val="1F4E79" w:themeColor="accent1" w:themeShade="80"/>
          <w:sz w:val="22"/>
          <w:lang w:val="ro-RO"/>
        </w:rPr>
      </w:pPr>
    </w:p>
    <w:p w:rsidR="006D2645" w:rsidRPr="00B90CB4" w:rsidRDefault="006D2645" w:rsidP="008F2A9C">
      <w:pPr>
        <w:jc w:val="center"/>
        <w:rPr>
          <w:rFonts w:ascii="Trebuchet MS" w:hAnsi="Trebuchet MS"/>
          <w:b/>
          <w:color w:val="1F4E79" w:themeColor="accent1" w:themeShade="80"/>
          <w:sz w:val="22"/>
          <w:lang w:val="ro-RO"/>
        </w:rPr>
      </w:pPr>
    </w:p>
    <w:p w:rsidR="006D2645" w:rsidRPr="00B90CB4" w:rsidRDefault="006D2645" w:rsidP="008F2A9C">
      <w:pPr>
        <w:jc w:val="center"/>
        <w:rPr>
          <w:rFonts w:ascii="Trebuchet MS" w:hAnsi="Trebuchet MS"/>
          <w:b/>
          <w:color w:val="1F4E79" w:themeColor="accent1" w:themeShade="80"/>
          <w:sz w:val="22"/>
          <w:lang w:val="ro-RO"/>
        </w:rPr>
      </w:pPr>
    </w:p>
    <w:p w:rsidR="006D2645" w:rsidRPr="00B90CB4" w:rsidRDefault="006D2645" w:rsidP="008F2A9C">
      <w:pPr>
        <w:jc w:val="center"/>
        <w:rPr>
          <w:rFonts w:ascii="Trebuchet MS" w:hAnsi="Trebuchet MS"/>
          <w:b/>
          <w:color w:val="1F4E79" w:themeColor="accent1" w:themeShade="80"/>
          <w:sz w:val="22"/>
          <w:lang w:val="ro-RO"/>
        </w:rPr>
      </w:pPr>
    </w:p>
    <w:p w:rsidR="008F2A9C" w:rsidRPr="00B90CB4" w:rsidRDefault="008F2A9C" w:rsidP="0058756D">
      <w:pPr>
        <w:rPr>
          <w:rFonts w:ascii="Trebuchet MS" w:hAnsi="Trebuchet MS"/>
          <w:b/>
          <w:color w:val="1F4E79" w:themeColor="accent1" w:themeShade="80"/>
          <w:sz w:val="22"/>
          <w:lang w:val="ro-RO"/>
        </w:rPr>
      </w:pPr>
    </w:p>
    <w:sdt>
      <w:sdtPr>
        <w:rPr>
          <w:rFonts w:ascii="Trebuchet MS" w:hAnsi="Trebuchet MS"/>
          <w:color w:val="1F4E79" w:themeColor="accent1" w:themeShade="80"/>
          <w:sz w:val="22"/>
          <w:lang w:val="ro-RO"/>
        </w:rPr>
        <w:id w:val="1795714612"/>
        <w:docPartObj>
          <w:docPartGallery w:val="Table of Contents"/>
          <w:docPartUnique/>
        </w:docPartObj>
      </w:sdtPr>
      <w:sdtEndPr>
        <w:rPr>
          <w:b/>
          <w:bCs/>
          <w:noProof/>
          <w:color w:val="1F4E79" w:themeColor="accent1" w:themeShade="80"/>
        </w:rPr>
      </w:sdtEndPr>
      <w:sdtContent>
        <w:p w:rsidR="008F2A9C" w:rsidRPr="00B90CB4" w:rsidRDefault="008F2A9C" w:rsidP="008F2A9C">
          <w:pPr>
            <w:rPr>
              <w:rFonts w:ascii="Trebuchet MS" w:hAnsi="Trebuchet MS"/>
              <w:b/>
              <w:color w:val="1F4E79" w:themeColor="accent1" w:themeShade="80"/>
              <w:sz w:val="22"/>
              <w:lang w:val="ro-RO"/>
            </w:rPr>
          </w:pPr>
        </w:p>
        <w:p w:rsidR="008F2A9C" w:rsidRPr="00B90CB4" w:rsidRDefault="008F2A9C" w:rsidP="008F2A9C">
          <w:pPr>
            <w:rPr>
              <w:rFonts w:ascii="Trebuchet MS" w:hAnsi="Trebuchet MS"/>
              <w:b/>
              <w:color w:val="1F4E79" w:themeColor="accent1" w:themeShade="80"/>
              <w:sz w:val="22"/>
              <w:lang w:val="ro-RO"/>
            </w:rPr>
          </w:pPr>
          <w:r w:rsidRPr="00B90CB4">
            <w:rPr>
              <w:rFonts w:ascii="Trebuchet MS" w:hAnsi="Trebuchet MS"/>
              <w:b/>
              <w:color w:val="1F4E79" w:themeColor="accent1" w:themeShade="80"/>
              <w:sz w:val="22"/>
              <w:lang w:val="ro-RO"/>
            </w:rPr>
            <w:lastRenderedPageBreak/>
            <w:t>CUPRINS</w:t>
          </w:r>
        </w:p>
        <w:p w:rsidR="000D6649" w:rsidRDefault="00F87B88">
          <w:pPr>
            <w:pStyle w:val="TOC1"/>
            <w:tabs>
              <w:tab w:val="left" w:pos="480"/>
            </w:tabs>
            <w:rPr>
              <w:rFonts w:eastAsiaTheme="minorEastAsia"/>
              <w:noProof/>
              <w:sz w:val="22"/>
            </w:rPr>
          </w:pPr>
          <w:r w:rsidRPr="00B90CB4">
            <w:rPr>
              <w:rFonts w:ascii="Trebuchet MS" w:hAnsi="Trebuchet MS"/>
              <w:color w:val="1F4E79" w:themeColor="accent1" w:themeShade="80"/>
              <w:sz w:val="22"/>
              <w:lang w:val="ro-RO"/>
            </w:rPr>
            <w:fldChar w:fldCharType="begin"/>
          </w:r>
          <w:r w:rsidRPr="00B90CB4">
            <w:rPr>
              <w:rFonts w:ascii="Trebuchet MS" w:hAnsi="Trebuchet MS"/>
              <w:color w:val="1F4E79" w:themeColor="accent1" w:themeShade="80"/>
              <w:sz w:val="22"/>
              <w:lang w:val="ro-RO"/>
            </w:rPr>
            <w:instrText xml:space="preserve"> TOC \o "1-3" \h \z \u </w:instrText>
          </w:r>
          <w:r w:rsidRPr="00B90CB4">
            <w:rPr>
              <w:rFonts w:ascii="Trebuchet MS" w:hAnsi="Trebuchet MS"/>
              <w:color w:val="1F4E79" w:themeColor="accent1" w:themeShade="80"/>
              <w:sz w:val="22"/>
              <w:lang w:val="ro-RO"/>
            </w:rPr>
            <w:fldChar w:fldCharType="separate"/>
          </w:r>
          <w:hyperlink w:anchor="_Toc38620331" w:history="1">
            <w:r w:rsidR="000D6649" w:rsidRPr="009A3999">
              <w:rPr>
                <w:rStyle w:val="Hyperlink"/>
                <w:rFonts w:ascii="Trebuchet MS" w:hAnsi="Trebuchet MS"/>
                <w:noProof/>
                <w:color w:val="023160" w:themeColor="hyperlink" w:themeShade="80"/>
              </w:rPr>
              <w:t>1</w:t>
            </w:r>
            <w:r w:rsidR="000D6649">
              <w:rPr>
                <w:rFonts w:eastAsiaTheme="minorEastAsia"/>
                <w:noProof/>
                <w:sz w:val="22"/>
              </w:rPr>
              <w:tab/>
            </w:r>
            <w:r w:rsidR="000D6649" w:rsidRPr="009A3999">
              <w:rPr>
                <w:rStyle w:val="Hyperlink"/>
                <w:rFonts w:ascii="Trebuchet MS" w:hAnsi="Trebuchet MS"/>
                <w:noProof/>
                <w:color w:val="023160" w:themeColor="hyperlink" w:themeShade="80"/>
              </w:rPr>
              <w:t>CAPITOLUL 1. Informații despre apelul de proiecte</w:t>
            </w:r>
            <w:r w:rsidR="000D6649">
              <w:rPr>
                <w:noProof/>
                <w:webHidden/>
              </w:rPr>
              <w:tab/>
            </w:r>
            <w:r w:rsidR="000D6649">
              <w:rPr>
                <w:noProof/>
                <w:webHidden/>
              </w:rPr>
              <w:fldChar w:fldCharType="begin"/>
            </w:r>
            <w:r w:rsidR="000D6649">
              <w:rPr>
                <w:noProof/>
                <w:webHidden/>
              </w:rPr>
              <w:instrText xml:space="preserve"> PAGEREF _Toc38620331 \h </w:instrText>
            </w:r>
            <w:r w:rsidR="000D6649">
              <w:rPr>
                <w:noProof/>
                <w:webHidden/>
              </w:rPr>
            </w:r>
            <w:r w:rsidR="000D6649">
              <w:rPr>
                <w:noProof/>
                <w:webHidden/>
              </w:rPr>
              <w:fldChar w:fldCharType="separate"/>
            </w:r>
            <w:r w:rsidR="000D6649">
              <w:rPr>
                <w:noProof/>
                <w:webHidden/>
              </w:rPr>
              <w:t>3</w:t>
            </w:r>
            <w:r w:rsidR="000D6649">
              <w:rPr>
                <w:noProof/>
                <w:webHidden/>
              </w:rPr>
              <w:fldChar w:fldCharType="end"/>
            </w:r>
          </w:hyperlink>
        </w:p>
        <w:p w:rsidR="000D6649" w:rsidRDefault="000D6649">
          <w:pPr>
            <w:pStyle w:val="TOC2"/>
            <w:tabs>
              <w:tab w:val="left" w:pos="880"/>
              <w:tab w:val="right" w:leader="dot" w:pos="9710"/>
            </w:tabs>
            <w:rPr>
              <w:rFonts w:eastAsiaTheme="minorEastAsia"/>
              <w:noProof/>
              <w:sz w:val="22"/>
            </w:rPr>
          </w:pPr>
          <w:hyperlink w:anchor="_Toc38620332" w:history="1">
            <w:r w:rsidRPr="009A3999">
              <w:rPr>
                <w:rStyle w:val="Hyperlink"/>
                <w:rFonts w:ascii="Trebuchet MS" w:eastAsia="Calibri" w:hAnsi="Trebuchet MS" w:cs="Times New Roman"/>
                <w:noProof/>
                <w:color w:val="023160" w:themeColor="hyperlink" w:themeShade="80"/>
                <w:lang w:val="ro-RO"/>
              </w:rPr>
              <w:t>1.1</w:t>
            </w:r>
            <w:r>
              <w:rPr>
                <w:rFonts w:eastAsiaTheme="minorEastAsia"/>
                <w:noProof/>
                <w:sz w:val="22"/>
              </w:rPr>
              <w:tab/>
            </w:r>
            <w:r w:rsidRPr="009A3999">
              <w:rPr>
                <w:rStyle w:val="Hyperlink"/>
                <w:rFonts w:ascii="Trebuchet MS" w:eastAsia="Calibri" w:hAnsi="Trebuchet MS" w:cs="Times New Roman"/>
                <w:noProof/>
                <w:color w:val="023160" w:themeColor="hyperlink" w:themeShade="80"/>
                <w:lang w:val="ro-RO"/>
              </w:rPr>
              <w:t>Axa prioritară, prioritatea de investiții, obiectivul specific/ obiectivele specifice al/e programului operational</w:t>
            </w:r>
            <w:r>
              <w:rPr>
                <w:noProof/>
                <w:webHidden/>
              </w:rPr>
              <w:tab/>
            </w:r>
            <w:r>
              <w:rPr>
                <w:noProof/>
                <w:webHidden/>
              </w:rPr>
              <w:fldChar w:fldCharType="begin"/>
            </w:r>
            <w:r>
              <w:rPr>
                <w:noProof/>
                <w:webHidden/>
              </w:rPr>
              <w:instrText xml:space="preserve"> PAGEREF _Toc38620332 \h </w:instrText>
            </w:r>
            <w:r>
              <w:rPr>
                <w:noProof/>
                <w:webHidden/>
              </w:rPr>
            </w:r>
            <w:r>
              <w:rPr>
                <w:noProof/>
                <w:webHidden/>
              </w:rPr>
              <w:fldChar w:fldCharType="separate"/>
            </w:r>
            <w:r>
              <w:rPr>
                <w:noProof/>
                <w:webHidden/>
              </w:rPr>
              <w:t>3</w:t>
            </w:r>
            <w:r>
              <w:rPr>
                <w:noProof/>
                <w:webHidden/>
              </w:rPr>
              <w:fldChar w:fldCharType="end"/>
            </w:r>
          </w:hyperlink>
        </w:p>
        <w:p w:rsidR="000D6649" w:rsidRDefault="000D6649">
          <w:pPr>
            <w:pStyle w:val="TOC2"/>
            <w:tabs>
              <w:tab w:val="left" w:pos="1100"/>
              <w:tab w:val="right" w:leader="dot" w:pos="9710"/>
            </w:tabs>
            <w:rPr>
              <w:rFonts w:eastAsiaTheme="minorEastAsia"/>
              <w:noProof/>
              <w:sz w:val="22"/>
            </w:rPr>
          </w:pPr>
          <w:hyperlink w:anchor="_Toc38620333" w:history="1">
            <w:r w:rsidRPr="009A3999">
              <w:rPr>
                <w:rStyle w:val="Hyperlink"/>
                <w:rFonts w:ascii="Trebuchet MS" w:eastAsia="Calibri" w:hAnsi="Trebuchet MS" w:cs="Times New Roman"/>
                <w:noProof/>
                <w:color w:val="023160" w:themeColor="hyperlink" w:themeShade="80"/>
                <w:lang w:val="ro-RO" w:eastAsia="ar-SA"/>
              </w:rPr>
              <w:t>1.1.1</w:t>
            </w:r>
            <w:r>
              <w:rPr>
                <w:rFonts w:eastAsiaTheme="minorEastAsia"/>
                <w:noProof/>
                <w:sz w:val="22"/>
              </w:rPr>
              <w:tab/>
            </w:r>
            <w:r w:rsidRPr="009A3999">
              <w:rPr>
                <w:rStyle w:val="Hyperlink"/>
                <w:rFonts w:ascii="Trebuchet MS" w:eastAsia="Calibri" w:hAnsi="Trebuchet MS" w:cs="Times New Roman"/>
                <w:noProof/>
                <w:color w:val="023160" w:themeColor="hyperlink" w:themeShade="80"/>
                <w:lang w:val="ro-RO" w:eastAsia="ar-SA"/>
              </w:rPr>
              <w:t>Context</w:t>
            </w:r>
            <w:r>
              <w:rPr>
                <w:noProof/>
                <w:webHidden/>
              </w:rPr>
              <w:tab/>
            </w:r>
            <w:r>
              <w:rPr>
                <w:noProof/>
                <w:webHidden/>
              </w:rPr>
              <w:fldChar w:fldCharType="begin"/>
            </w:r>
            <w:r>
              <w:rPr>
                <w:noProof/>
                <w:webHidden/>
              </w:rPr>
              <w:instrText xml:space="preserve"> PAGEREF _Toc38620333 \h </w:instrText>
            </w:r>
            <w:r>
              <w:rPr>
                <w:noProof/>
                <w:webHidden/>
              </w:rPr>
            </w:r>
            <w:r>
              <w:rPr>
                <w:noProof/>
                <w:webHidden/>
              </w:rPr>
              <w:fldChar w:fldCharType="separate"/>
            </w:r>
            <w:r>
              <w:rPr>
                <w:noProof/>
                <w:webHidden/>
              </w:rPr>
              <w:t>3</w:t>
            </w:r>
            <w:r>
              <w:rPr>
                <w:noProof/>
                <w:webHidden/>
              </w:rPr>
              <w:fldChar w:fldCharType="end"/>
            </w:r>
          </w:hyperlink>
        </w:p>
        <w:p w:rsidR="000D6649" w:rsidRDefault="000D6649">
          <w:pPr>
            <w:pStyle w:val="TOC2"/>
            <w:tabs>
              <w:tab w:val="left" w:pos="880"/>
              <w:tab w:val="right" w:leader="dot" w:pos="9710"/>
            </w:tabs>
            <w:rPr>
              <w:rFonts w:eastAsiaTheme="minorEastAsia"/>
              <w:noProof/>
              <w:sz w:val="22"/>
            </w:rPr>
          </w:pPr>
          <w:hyperlink w:anchor="_Toc38620334" w:history="1">
            <w:r w:rsidRPr="009A3999">
              <w:rPr>
                <w:rStyle w:val="Hyperlink"/>
                <w:rFonts w:ascii="Trebuchet MS" w:eastAsia="Calibri" w:hAnsi="Trebuchet MS"/>
                <w:noProof/>
                <w:color w:val="023160" w:themeColor="hyperlink" w:themeShade="80"/>
                <w:lang w:val="ro-RO"/>
              </w:rPr>
              <w:t>1.2</w:t>
            </w:r>
            <w:r>
              <w:rPr>
                <w:rFonts w:eastAsiaTheme="minorEastAsia"/>
                <w:noProof/>
                <w:sz w:val="22"/>
              </w:rPr>
              <w:tab/>
            </w:r>
            <w:r w:rsidRPr="009A3999">
              <w:rPr>
                <w:rStyle w:val="Hyperlink"/>
                <w:rFonts w:ascii="Trebuchet MS" w:eastAsia="Calibri" w:hAnsi="Trebuchet MS"/>
                <w:noProof/>
                <w:color w:val="023160" w:themeColor="hyperlink" w:themeShade="80"/>
                <w:lang w:val="ro-RO"/>
              </w:rPr>
              <w:t>Tipul apelului de proiecte și perioada de depunere a propunerilor de proiecte</w:t>
            </w:r>
            <w:r>
              <w:rPr>
                <w:noProof/>
                <w:webHidden/>
              </w:rPr>
              <w:tab/>
            </w:r>
            <w:r>
              <w:rPr>
                <w:noProof/>
                <w:webHidden/>
              </w:rPr>
              <w:fldChar w:fldCharType="begin"/>
            </w:r>
            <w:r>
              <w:rPr>
                <w:noProof/>
                <w:webHidden/>
              </w:rPr>
              <w:instrText xml:space="preserve"> PAGEREF _Toc38620334 \h </w:instrText>
            </w:r>
            <w:r>
              <w:rPr>
                <w:noProof/>
                <w:webHidden/>
              </w:rPr>
            </w:r>
            <w:r>
              <w:rPr>
                <w:noProof/>
                <w:webHidden/>
              </w:rPr>
              <w:fldChar w:fldCharType="separate"/>
            </w:r>
            <w:r>
              <w:rPr>
                <w:noProof/>
                <w:webHidden/>
              </w:rPr>
              <w:t>8</w:t>
            </w:r>
            <w:r>
              <w:rPr>
                <w:noProof/>
                <w:webHidden/>
              </w:rPr>
              <w:fldChar w:fldCharType="end"/>
            </w:r>
          </w:hyperlink>
        </w:p>
        <w:p w:rsidR="000D6649" w:rsidRDefault="000D6649">
          <w:pPr>
            <w:pStyle w:val="TOC2"/>
            <w:tabs>
              <w:tab w:val="left" w:pos="1100"/>
              <w:tab w:val="right" w:leader="dot" w:pos="9710"/>
            </w:tabs>
            <w:rPr>
              <w:rFonts w:eastAsiaTheme="minorEastAsia"/>
              <w:noProof/>
              <w:sz w:val="22"/>
            </w:rPr>
          </w:pPr>
          <w:hyperlink w:anchor="_Toc38620335" w:history="1">
            <w:r w:rsidRPr="009A3999">
              <w:rPr>
                <w:rStyle w:val="Hyperlink"/>
                <w:rFonts w:ascii="Trebuchet MS" w:eastAsia="Calibri" w:hAnsi="Trebuchet MS"/>
                <w:noProof/>
                <w:color w:val="023160" w:themeColor="hyperlink" w:themeShade="80"/>
                <w:lang w:val="ro-RO"/>
              </w:rPr>
              <w:t>1.2.1</w:t>
            </w:r>
            <w:r>
              <w:rPr>
                <w:rFonts w:eastAsiaTheme="minorEastAsia"/>
                <w:noProof/>
                <w:sz w:val="22"/>
              </w:rPr>
              <w:tab/>
            </w:r>
            <w:r w:rsidRPr="009A3999">
              <w:rPr>
                <w:rStyle w:val="Hyperlink"/>
                <w:rFonts w:ascii="Trebuchet MS" w:eastAsia="Calibri" w:hAnsi="Trebuchet MS"/>
                <w:noProof/>
                <w:color w:val="023160" w:themeColor="hyperlink" w:themeShade="80"/>
                <w:lang w:val="ro-RO"/>
              </w:rPr>
              <w:t>Acțiunile sprijinite în cadrul apelului</w:t>
            </w:r>
            <w:r>
              <w:rPr>
                <w:noProof/>
                <w:webHidden/>
              </w:rPr>
              <w:tab/>
            </w:r>
            <w:r>
              <w:rPr>
                <w:noProof/>
                <w:webHidden/>
              </w:rPr>
              <w:fldChar w:fldCharType="begin"/>
            </w:r>
            <w:r>
              <w:rPr>
                <w:noProof/>
                <w:webHidden/>
              </w:rPr>
              <w:instrText xml:space="preserve"> PAGEREF _Toc38620335 \h </w:instrText>
            </w:r>
            <w:r>
              <w:rPr>
                <w:noProof/>
                <w:webHidden/>
              </w:rPr>
            </w:r>
            <w:r>
              <w:rPr>
                <w:noProof/>
                <w:webHidden/>
              </w:rPr>
              <w:fldChar w:fldCharType="separate"/>
            </w:r>
            <w:r>
              <w:rPr>
                <w:noProof/>
                <w:webHidden/>
              </w:rPr>
              <w:t>9</w:t>
            </w:r>
            <w:r>
              <w:rPr>
                <w:noProof/>
                <w:webHidden/>
              </w:rPr>
              <w:fldChar w:fldCharType="end"/>
            </w:r>
          </w:hyperlink>
        </w:p>
        <w:p w:rsidR="000D6649" w:rsidRDefault="000D6649">
          <w:pPr>
            <w:pStyle w:val="TOC2"/>
            <w:tabs>
              <w:tab w:val="left" w:pos="1100"/>
              <w:tab w:val="right" w:leader="dot" w:pos="9710"/>
            </w:tabs>
            <w:rPr>
              <w:rFonts w:eastAsiaTheme="minorEastAsia"/>
              <w:noProof/>
              <w:sz w:val="22"/>
            </w:rPr>
          </w:pPr>
          <w:hyperlink w:anchor="_Toc38620336" w:history="1">
            <w:r w:rsidRPr="009A3999">
              <w:rPr>
                <w:rStyle w:val="Hyperlink"/>
                <w:rFonts w:ascii="Trebuchet MS" w:eastAsia="Times New Roman" w:hAnsi="Trebuchet MS" w:cs="PF Square Sans Pro Medium"/>
                <w:noProof/>
                <w:color w:val="023160" w:themeColor="hyperlink" w:themeShade="80"/>
                <w:lang w:val="ro-RO" w:eastAsia="ar-SA"/>
              </w:rPr>
              <w:t>1.2.2</w:t>
            </w:r>
            <w:r>
              <w:rPr>
                <w:rFonts w:eastAsiaTheme="minorEastAsia"/>
                <w:noProof/>
                <w:sz w:val="22"/>
              </w:rPr>
              <w:tab/>
            </w:r>
            <w:r w:rsidRPr="009A3999">
              <w:rPr>
                <w:rStyle w:val="Hyperlink"/>
                <w:rFonts w:ascii="Trebuchet MS" w:eastAsia="Times New Roman" w:hAnsi="Trebuchet MS"/>
                <w:noProof/>
                <w:color w:val="023160" w:themeColor="hyperlink" w:themeShade="80"/>
                <w:lang w:val="ro-RO" w:eastAsia="ar-SA"/>
              </w:rPr>
              <w:t>Teme secundare FSE</w:t>
            </w:r>
            <w:r>
              <w:rPr>
                <w:noProof/>
                <w:webHidden/>
              </w:rPr>
              <w:tab/>
            </w:r>
            <w:r>
              <w:rPr>
                <w:noProof/>
                <w:webHidden/>
              </w:rPr>
              <w:fldChar w:fldCharType="begin"/>
            </w:r>
            <w:r>
              <w:rPr>
                <w:noProof/>
                <w:webHidden/>
              </w:rPr>
              <w:instrText xml:space="preserve"> PAGEREF _Toc38620336 \h </w:instrText>
            </w:r>
            <w:r>
              <w:rPr>
                <w:noProof/>
                <w:webHidden/>
              </w:rPr>
            </w:r>
            <w:r>
              <w:rPr>
                <w:noProof/>
                <w:webHidden/>
              </w:rPr>
              <w:fldChar w:fldCharType="separate"/>
            </w:r>
            <w:r>
              <w:rPr>
                <w:noProof/>
                <w:webHidden/>
              </w:rPr>
              <w:t>20</w:t>
            </w:r>
            <w:r>
              <w:rPr>
                <w:noProof/>
                <w:webHidden/>
              </w:rPr>
              <w:fldChar w:fldCharType="end"/>
            </w:r>
          </w:hyperlink>
        </w:p>
        <w:p w:rsidR="000D6649" w:rsidRDefault="000D6649">
          <w:pPr>
            <w:pStyle w:val="TOC2"/>
            <w:tabs>
              <w:tab w:val="left" w:pos="1100"/>
              <w:tab w:val="right" w:leader="dot" w:pos="9710"/>
            </w:tabs>
            <w:rPr>
              <w:rFonts w:eastAsiaTheme="minorEastAsia"/>
              <w:noProof/>
              <w:sz w:val="22"/>
            </w:rPr>
          </w:pPr>
          <w:hyperlink w:anchor="_Toc38620337" w:history="1">
            <w:r w:rsidRPr="009A3999">
              <w:rPr>
                <w:rStyle w:val="Hyperlink"/>
                <w:rFonts w:ascii="Trebuchet MS" w:eastAsia="Times New Roman" w:hAnsi="Trebuchet MS"/>
                <w:noProof/>
                <w:color w:val="023160" w:themeColor="hyperlink" w:themeShade="80"/>
                <w:lang w:val="ro-RO" w:eastAsia="ar-SA"/>
              </w:rPr>
              <w:t>1.2.3</w:t>
            </w:r>
            <w:r>
              <w:rPr>
                <w:rFonts w:eastAsiaTheme="minorEastAsia"/>
                <w:noProof/>
                <w:sz w:val="22"/>
              </w:rPr>
              <w:tab/>
            </w:r>
            <w:r w:rsidRPr="009A3999">
              <w:rPr>
                <w:rStyle w:val="Hyperlink"/>
                <w:rFonts w:ascii="Trebuchet MS" w:eastAsia="Times New Roman" w:hAnsi="Trebuchet MS"/>
                <w:noProof/>
                <w:color w:val="023160" w:themeColor="hyperlink" w:themeShade="80"/>
                <w:lang w:val="ro-RO" w:eastAsia="ar-SA"/>
              </w:rPr>
              <w:t>Teme orizontale</w:t>
            </w:r>
            <w:r>
              <w:rPr>
                <w:noProof/>
                <w:webHidden/>
              </w:rPr>
              <w:tab/>
            </w:r>
            <w:r>
              <w:rPr>
                <w:noProof/>
                <w:webHidden/>
              </w:rPr>
              <w:fldChar w:fldCharType="begin"/>
            </w:r>
            <w:r>
              <w:rPr>
                <w:noProof/>
                <w:webHidden/>
              </w:rPr>
              <w:instrText xml:space="preserve"> PAGEREF _Toc38620337 \h </w:instrText>
            </w:r>
            <w:r>
              <w:rPr>
                <w:noProof/>
                <w:webHidden/>
              </w:rPr>
            </w:r>
            <w:r>
              <w:rPr>
                <w:noProof/>
                <w:webHidden/>
              </w:rPr>
              <w:fldChar w:fldCharType="separate"/>
            </w:r>
            <w:r>
              <w:rPr>
                <w:noProof/>
                <w:webHidden/>
              </w:rPr>
              <w:t>21</w:t>
            </w:r>
            <w:r>
              <w:rPr>
                <w:noProof/>
                <w:webHidden/>
              </w:rPr>
              <w:fldChar w:fldCharType="end"/>
            </w:r>
          </w:hyperlink>
        </w:p>
        <w:p w:rsidR="000D6649" w:rsidRDefault="000D6649">
          <w:pPr>
            <w:pStyle w:val="TOC2"/>
            <w:tabs>
              <w:tab w:val="left" w:pos="1100"/>
              <w:tab w:val="right" w:leader="dot" w:pos="9710"/>
            </w:tabs>
            <w:rPr>
              <w:rFonts w:eastAsiaTheme="minorEastAsia"/>
              <w:noProof/>
              <w:sz w:val="22"/>
            </w:rPr>
          </w:pPr>
          <w:hyperlink w:anchor="_Toc38620338" w:history="1">
            <w:r w:rsidRPr="009A3999">
              <w:rPr>
                <w:rStyle w:val="Hyperlink"/>
                <w:rFonts w:ascii="Trebuchet MS" w:eastAsia="Calibri" w:hAnsi="Trebuchet MS"/>
                <w:noProof/>
                <w:color w:val="023160" w:themeColor="hyperlink" w:themeShade="80"/>
                <w:lang w:val="ro-RO"/>
              </w:rPr>
              <w:t>1.2.4</w:t>
            </w:r>
            <w:r>
              <w:rPr>
                <w:rFonts w:eastAsiaTheme="minorEastAsia"/>
                <w:noProof/>
                <w:sz w:val="22"/>
              </w:rPr>
              <w:tab/>
            </w:r>
            <w:r w:rsidRPr="009A3999">
              <w:rPr>
                <w:rStyle w:val="Hyperlink"/>
                <w:rFonts w:ascii="Trebuchet MS" w:eastAsia="Calibri" w:hAnsi="Trebuchet MS"/>
                <w:noProof/>
                <w:color w:val="023160" w:themeColor="hyperlink" w:themeShade="80"/>
                <w:lang w:val="ro-RO"/>
              </w:rPr>
              <w:t>Informare și publicitate</w:t>
            </w:r>
            <w:r>
              <w:rPr>
                <w:noProof/>
                <w:webHidden/>
              </w:rPr>
              <w:tab/>
            </w:r>
            <w:r>
              <w:rPr>
                <w:noProof/>
                <w:webHidden/>
              </w:rPr>
              <w:fldChar w:fldCharType="begin"/>
            </w:r>
            <w:r>
              <w:rPr>
                <w:noProof/>
                <w:webHidden/>
              </w:rPr>
              <w:instrText xml:space="preserve"> PAGEREF _Toc38620338 \h </w:instrText>
            </w:r>
            <w:r>
              <w:rPr>
                <w:noProof/>
                <w:webHidden/>
              </w:rPr>
            </w:r>
            <w:r>
              <w:rPr>
                <w:noProof/>
                <w:webHidden/>
              </w:rPr>
              <w:fldChar w:fldCharType="separate"/>
            </w:r>
            <w:r>
              <w:rPr>
                <w:noProof/>
                <w:webHidden/>
              </w:rPr>
              <w:t>22</w:t>
            </w:r>
            <w:r>
              <w:rPr>
                <w:noProof/>
                <w:webHidden/>
              </w:rPr>
              <w:fldChar w:fldCharType="end"/>
            </w:r>
          </w:hyperlink>
        </w:p>
        <w:p w:rsidR="000D6649" w:rsidRDefault="000D6649">
          <w:pPr>
            <w:pStyle w:val="TOC2"/>
            <w:tabs>
              <w:tab w:val="left" w:pos="880"/>
              <w:tab w:val="right" w:leader="dot" w:pos="9710"/>
            </w:tabs>
            <w:rPr>
              <w:rFonts w:eastAsiaTheme="minorEastAsia"/>
              <w:noProof/>
              <w:sz w:val="22"/>
            </w:rPr>
          </w:pPr>
          <w:hyperlink w:anchor="_Toc38620339" w:history="1">
            <w:r w:rsidRPr="009A3999">
              <w:rPr>
                <w:rStyle w:val="Hyperlink"/>
                <w:rFonts w:ascii="Trebuchet MS" w:eastAsia="Calibri" w:hAnsi="Trebuchet MS"/>
                <w:noProof/>
                <w:color w:val="023160" w:themeColor="hyperlink" w:themeShade="80"/>
                <w:lang w:val="ro-RO"/>
              </w:rPr>
              <w:t>1.3</w:t>
            </w:r>
            <w:r>
              <w:rPr>
                <w:rFonts w:eastAsiaTheme="minorEastAsia"/>
                <w:noProof/>
                <w:sz w:val="22"/>
              </w:rPr>
              <w:tab/>
            </w:r>
            <w:r w:rsidRPr="009A3999">
              <w:rPr>
                <w:rStyle w:val="Hyperlink"/>
                <w:rFonts w:ascii="Trebuchet MS" w:eastAsia="Calibri" w:hAnsi="Trebuchet MS"/>
                <w:noProof/>
                <w:color w:val="023160" w:themeColor="hyperlink" w:themeShade="80"/>
                <w:lang w:val="ro-RO"/>
              </w:rPr>
              <w:t>Tipuri de solicitanți şi parteneri eligibili în cadrul apelului</w:t>
            </w:r>
            <w:r>
              <w:rPr>
                <w:noProof/>
                <w:webHidden/>
              </w:rPr>
              <w:tab/>
            </w:r>
            <w:r>
              <w:rPr>
                <w:noProof/>
                <w:webHidden/>
              </w:rPr>
              <w:fldChar w:fldCharType="begin"/>
            </w:r>
            <w:r>
              <w:rPr>
                <w:noProof/>
                <w:webHidden/>
              </w:rPr>
              <w:instrText xml:space="preserve"> PAGEREF _Toc38620339 \h </w:instrText>
            </w:r>
            <w:r>
              <w:rPr>
                <w:noProof/>
                <w:webHidden/>
              </w:rPr>
            </w:r>
            <w:r>
              <w:rPr>
                <w:noProof/>
                <w:webHidden/>
              </w:rPr>
              <w:fldChar w:fldCharType="separate"/>
            </w:r>
            <w:r>
              <w:rPr>
                <w:noProof/>
                <w:webHidden/>
              </w:rPr>
              <w:t>22</w:t>
            </w:r>
            <w:r>
              <w:rPr>
                <w:noProof/>
                <w:webHidden/>
              </w:rPr>
              <w:fldChar w:fldCharType="end"/>
            </w:r>
          </w:hyperlink>
        </w:p>
        <w:p w:rsidR="000D6649" w:rsidRDefault="000D6649">
          <w:pPr>
            <w:pStyle w:val="TOC2"/>
            <w:tabs>
              <w:tab w:val="left" w:pos="880"/>
              <w:tab w:val="right" w:leader="dot" w:pos="9710"/>
            </w:tabs>
            <w:rPr>
              <w:rFonts w:eastAsiaTheme="minorEastAsia"/>
              <w:noProof/>
              <w:sz w:val="22"/>
            </w:rPr>
          </w:pPr>
          <w:hyperlink w:anchor="_Toc38620340" w:history="1">
            <w:r w:rsidRPr="009A3999">
              <w:rPr>
                <w:rStyle w:val="Hyperlink"/>
                <w:rFonts w:ascii="Trebuchet MS" w:eastAsia="Calibri" w:hAnsi="Trebuchet MS"/>
                <w:noProof/>
                <w:color w:val="023160" w:themeColor="hyperlink" w:themeShade="80"/>
                <w:lang w:val="ro-RO"/>
              </w:rPr>
              <w:t>1.4</w:t>
            </w:r>
            <w:r>
              <w:rPr>
                <w:rFonts w:eastAsiaTheme="minorEastAsia"/>
                <w:noProof/>
                <w:sz w:val="22"/>
              </w:rPr>
              <w:tab/>
            </w:r>
            <w:r w:rsidRPr="009A3999">
              <w:rPr>
                <w:rStyle w:val="Hyperlink"/>
                <w:rFonts w:ascii="Trebuchet MS" w:eastAsia="Calibri" w:hAnsi="Trebuchet MS"/>
                <w:noProof/>
                <w:color w:val="023160" w:themeColor="hyperlink" w:themeShade="80"/>
                <w:lang w:val="ro-RO"/>
              </w:rPr>
              <w:t>Durata de implementare a proiectului</w:t>
            </w:r>
            <w:r>
              <w:rPr>
                <w:noProof/>
                <w:webHidden/>
              </w:rPr>
              <w:tab/>
            </w:r>
            <w:r>
              <w:rPr>
                <w:noProof/>
                <w:webHidden/>
              </w:rPr>
              <w:fldChar w:fldCharType="begin"/>
            </w:r>
            <w:r>
              <w:rPr>
                <w:noProof/>
                <w:webHidden/>
              </w:rPr>
              <w:instrText xml:space="preserve"> PAGEREF _Toc38620340 \h </w:instrText>
            </w:r>
            <w:r>
              <w:rPr>
                <w:noProof/>
                <w:webHidden/>
              </w:rPr>
            </w:r>
            <w:r>
              <w:rPr>
                <w:noProof/>
                <w:webHidden/>
              </w:rPr>
              <w:fldChar w:fldCharType="separate"/>
            </w:r>
            <w:r>
              <w:rPr>
                <w:noProof/>
                <w:webHidden/>
              </w:rPr>
              <w:t>24</w:t>
            </w:r>
            <w:r>
              <w:rPr>
                <w:noProof/>
                <w:webHidden/>
              </w:rPr>
              <w:fldChar w:fldCharType="end"/>
            </w:r>
          </w:hyperlink>
        </w:p>
        <w:p w:rsidR="000D6649" w:rsidRDefault="000D6649">
          <w:pPr>
            <w:pStyle w:val="TOC2"/>
            <w:tabs>
              <w:tab w:val="left" w:pos="880"/>
              <w:tab w:val="right" w:leader="dot" w:pos="9710"/>
            </w:tabs>
            <w:rPr>
              <w:rFonts w:eastAsiaTheme="minorEastAsia"/>
              <w:noProof/>
              <w:sz w:val="22"/>
            </w:rPr>
          </w:pPr>
          <w:hyperlink w:anchor="_Toc38620341" w:history="1">
            <w:r w:rsidRPr="009A3999">
              <w:rPr>
                <w:rStyle w:val="Hyperlink"/>
                <w:rFonts w:ascii="Trebuchet MS" w:eastAsia="Calibri" w:hAnsi="Trebuchet MS"/>
                <w:noProof/>
                <w:color w:val="023160" w:themeColor="hyperlink" w:themeShade="80"/>
                <w:lang w:val="ro-RO"/>
              </w:rPr>
              <w:t>1.5</w:t>
            </w:r>
            <w:r>
              <w:rPr>
                <w:rFonts w:eastAsiaTheme="minorEastAsia"/>
                <w:noProof/>
                <w:sz w:val="22"/>
              </w:rPr>
              <w:tab/>
            </w:r>
            <w:r w:rsidRPr="009A3999">
              <w:rPr>
                <w:rStyle w:val="Hyperlink"/>
                <w:rFonts w:ascii="Trebuchet MS" w:eastAsia="Calibri" w:hAnsi="Trebuchet MS"/>
                <w:noProof/>
                <w:color w:val="023160" w:themeColor="hyperlink" w:themeShade="80"/>
                <w:lang w:val="ro-RO"/>
              </w:rPr>
              <w:t>Grupul țintă al proiectului</w:t>
            </w:r>
            <w:r>
              <w:rPr>
                <w:noProof/>
                <w:webHidden/>
              </w:rPr>
              <w:tab/>
            </w:r>
            <w:r>
              <w:rPr>
                <w:noProof/>
                <w:webHidden/>
              </w:rPr>
              <w:fldChar w:fldCharType="begin"/>
            </w:r>
            <w:r>
              <w:rPr>
                <w:noProof/>
                <w:webHidden/>
              </w:rPr>
              <w:instrText xml:space="preserve"> PAGEREF _Toc38620341 \h </w:instrText>
            </w:r>
            <w:r>
              <w:rPr>
                <w:noProof/>
                <w:webHidden/>
              </w:rPr>
            </w:r>
            <w:r>
              <w:rPr>
                <w:noProof/>
                <w:webHidden/>
              </w:rPr>
              <w:fldChar w:fldCharType="separate"/>
            </w:r>
            <w:r>
              <w:rPr>
                <w:noProof/>
                <w:webHidden/>
              </w:rPr>
              <w:t>24</w:t>
            </w:r>
            <w:r>
              <w:rPr>
                <w:noProof/>
                <w:webHidden/>
              </w:rPr>
              <w:fldChar w:fldCharType="end"/>
            </w:r>
          </w:hyperlink>
        </w:p>
        <w:p w:rsidR="000D6649" w:rsidRDefault="000D6649">
          <w:pPr>
            <w:pStyle w:val="TOC2"/>
            <w:tabs>
              <w:tab w:val="left" w:pos="880"/>
              <w:tab w:val="right" w:leader="dot" w:pos="9710"/>
            </w:tabs>
            <w:rPr>
              <w:rFonts w:eastAsiaTheme="minorEastAsia"/>
              <w:noProof/>
              <w:sz w:val="22"/>
            </w:rPr>
          </w:pPr>
          <w:hyperlink w:anchor="_Toc38620342" w:history="1">
            <w:r w:rsidRPr="009A3999">
              <w:rPr>
                <w:rStyle w:val="Hyperlink"/>
                <w:rFonts w:ascii="Trebuchet MS" w:eastAsia="Calibri" w:hAnsi="Trebuchet MS"/>
                <w:noProof/>
                <w:color w:val="023160" w:themeColor="hyperlink" w:themeShade="80"/>
                <w:lang w:val="ro-RO"/>
              </w:rPr>
              <w:t>1.6</w:t>
            </w:r>
            <w:r>
              <w:rPr>
                <w:rFonts w:eastAsiaTheme="minorEastAsia"/>
                <w:noProof/>
                <w:sz w:val="22"/>
              </w:rPr>
              <w:tab/>
            </w:r>
            <w:r w:rsidRPr="009A3999">
              <w:rPr>
                <w:rStyle w:val="Hyperlink"/>
                <w:rFonts w:ascii="Trebuchet MS" w:eastAsia="Calibri" w:hAnsi="Trebuchet MS"/>
                <w:noProof/>
                <w:color w:val="023160" w:themeColor="hyperlink" w:themeShade="80"/>
                <w:lang w:val="ro-RO"/>
              </w:rPr>
              <w:t>Indicatorii aplicabili proiectului</w:t>
            </w:r>
            <w:r>
              <w:rPr>
                <w:noProof/>
                <w:webHidden/>
              </w:rPr>
              <w:tab/>
            </w:r>
            <w:r>
              <w:rPr>
                <w:noProof/>
                <w:webHidden/>
              </w:rPr>
              <w:fldChar w:fldCharType="begin"/>
            </w:r>
            <w:r>
              <w:rPr>
                <w:noProof/>
                <w:webHidden/>
              </w:rPr>
              <w:instrText xml:space="preserve"> PAGEREF _Toc38620342 \h </w:instrText>
            </w:r>
            <w:r>
              <w:rPr>
                <w:noProof/>
                <w:webHidden/>
              </w:rPr>
            </w:r>
            <w:r>
              <w:rPr>
                <w:noProof/>
                <w:webHidden/>
              </w:rPr>
              <w:fldChar w:fldCharType="separate"/>
            </w:r>
            <w:r>
              <w:rPr>
                <w:noProof/>
                <w:webHidden/>
              </w:rPr>
              <w:t>25</w:t>
            </w:r>
            <w:r>
              <w:rPr>
                <w:noProof/>
                <w:webHidden/>
              </w:rPr>
              <w:fldChar w:fldCharType="end"/>
            </w:r>
          </w:hyperlink>
        </w:p>
        <w:p w:rsidR="000D6649" w:rsidRDefault="000D6649">
          <w:pPr>
            <w:pStyle w:val="TOC2"/>
            <w:tabs>
              <w:tab w:val="left" w:pos="880"/>
              <w:tab w:val="right" w:leader="dot" w:pos="9710"/>
            </w:tabs>
            <w:rPr>
              <w:rFonts w:eastAsiaTheme="minorEastAsia"/>
              <w:noProof/>
              <w:sz w:val="22"/>
            </w:rPr>
          </w:pPr>
          <w:hyperlink w:anchor="_Toc38620343" w:history="1">
            <w:r w:rsidRPr="009A3999">
              <w:rPr>
                <w:rStyle w:val="Hyperlink"/>
                <w:rFonts w:ascii="Trebuchet MS" w:eastAsia="Calibri" w:hAnsi="Trebuchet MS"/>
                <w:noProof/>
                <w:color w:val="023160" w:themeColor="hyperlink" w:themeShade="80"/>
                <w:lang w:val="ro-RO"/>
              </w:rPr>
              <w:t>1.7</w:t>
            </w:r>
            <w:r>
              <w:rPr>
                <w:rFonts w:eastAsiaTheme="minorEastAsia"/>
                <w:noProof/>
                <w:sz w:val="22"/>
              </w:rPr>
              <w:tab/>
            </w:r>
            <w:r w:rsidRPr="009A3999">
              <w:rPr>
                <w:rStyle w:val="Hyperlink"/>
                <w:rFonts w:ascii="Trebuchet MS" w:eastAsia="Calibri" w:hAnsi="Trebuchet MS"/>
                <w:noProof/>
                <w:color w:val="023160" w:themeColor="hyperlink" w:themeShade="80"/>
                <w:lang w:val="ro-RO"/>
              </w:rPr>
              <w:t>Alocarea financiară stabilită pentru apelul de proiecte</w:t>
            </w:r>
            <w:r>
              <w:rPr>
                <w:noProof/>
                <w:webHidden/>
              </w:rPr>
              <w:tab/>
            </w:r>
            <w:r>
              <w:rPr>
                <w:noProof/>
                <w:webHidden/>
              </w:rPr>
              <w:fldChar w:fldCharType="begin"/>
            </w:r>
            <w:r>
              <w:rPr>
                <w:noProof/>
                <w:webHidden/>
              </w:rPr>
              <w:instrText xml:space="preserve"> PAGEREF _Toc38620343 \h </w:instrText>
            </w:r>
            <w:r>
              <w:rPr>
                <w:noProof/>
                <w:webHidden/>
              </w:rPr>
            </w:r>
            <w:r>
              <w:rPr>
                <w:noProof/>
                <w:webHidden/>
              </w:rPr>
              <w:fldChar w:fldCharType="separate"/>
            </w:r>
            <w:r>
              <w:rPr>
                <w:noProof/>
                <w:webHidden/>
              </w:rPr>
              <w:t>26</w:t>
            </w:r>
            <w:r>
              <w:rPr>
                <w:noProof/>
                <w:webHidden/>
              </w:rPr>
              <w:fldChar w:fldCharType="end"/>
            </w:r>
          </w:hyperlink>
        </w:p>
        <w:p w:rsidR="000D6649" w:rsidRDefault="000D6649">
          <w:pPr>
            <w:pStyle w:val="TOC2"/>
            <w:tabs>
              <w:tab w:val="left" w:pos="880"/>
              <w:tab w:val="right" w:leader="dot" w:pos="9710"/>
            </w:tabs>
            <w:rPr>
              <w:rFonts w:eastAsiaTheme="minorEastAsia"/>
              <w:noProof/>
              <w:sz w:val="22"/>
            </w:rPr>
          </w:pPr>
          <w:hyperlink w:anchor="_Toc38620344" w:history="1">
            <w:r w:rsidRPr="009A3999">
              <w:rPr>
                <w:rStyle w:val="Hyperlink"/>
                <w:rFonts w:ascii="Trebuchet MS" w:eastAsia="Calibri" w:hAnsi="Trebuchet MS"/>
                <w:noProof/>
                <w:color w:val="023160" w:themeColor="hyperlink" w:themeShade="80"/>
                <w:lang w:val="ro-RO"/>
              </w:rPr>
              <w:t>1.8</w:t>
            </w:r>
            <w:r>
              <w:rPr>
                <w:rFonts w:eastAsiaTheme="minorEastAsia"/>
                <w:noProof/>
                <w:sz w:val="22"/>
              </w:rPr>
              <w:tab/>
            </w:r>
            <w:r w:rsidRPr="009A3999">
              <w:rPr>
                <w:rStyle w:val="Hyperlink"/>
                <w:rFonts w:ascii="Trebuchet MS" w:eastAsia="Calibri" w:hAnsi="Trebuchet MS"/>
                <w:noProof/>
                <w:color w:val="023160" w:themeColor="hyperlink" w:themeShade="80"/>
                <w:lang w:val="ro-RO"/>
              </w:rPr>
              <w:t>Valoarea maximă a proiectului</w:t>
            </w:r>
            <w:r>
              <w:rPr>
                <w:noProof/>
                <w:webHidden/>
              </w:rPr>
              <w:tab/>
            </w:r>
            <w:r>
              <w:rPr>
                <w:noProof/>
                <w:webHidden/>
              </w:rPr>
              <w:fldChar w:fldCharType="begin"/>
            </w:r>
            <w:r>
              <w:rPr>
                <w:noProof/>
                <w:webHidden/>
              </w:rPr>
              <w:instrText xml:space="preserve"> PAGEREF _Toc38620344 \h </w:instrText>
            </w:r>
            <w:r>
              <w:rPr>
                <w:noProof/>
                <w:webHidden/>
              </w:rPr>
            </w:r>
            <w:r>
              <w:rPr>
                <w:noProof/>
                <w:webHidden/>
              </w:rPr>
              <w:fldChar w:fldCharType="separate"/>
            </w:r>
            <w:r>
              <w:rPr>
                <w:noProof/>
                <w:webHidden/>
              </w:rPr>
              <w:t>27</w:t>
            </w:r>
            <w:r>
              <w:rPr>
                <w:noProof/>
                <w:webHidden/>
              </w:rPr>
              <w:fldChar w:fldCharType="end"/>
            </w:r>
          </w:hyperlink>
        </w:p>
        <w:p w:rsidR="000D6649" w:rsidRDefault="000D6649">
          <w:pPr>
            <w:pStyle w:val="TOC2"/>
            <w:tabs>
              <w:tab w:val="left" w:pos="1100"/>
              <w:tab w:val="right" w:leader="dot" w:pos="9710"/>
            </w:tabs>
            <w:rPr>
              <w:rFonts w:eastAsiaTheme="minorEastAsia"/>
              <w:noProof/>
              <w:sz w:val="22"/>
            </w:rPr>
          </w:pPr>
          <w:hyperlink w:anchor="_Toc38620345" w:history="1">
            <w:r w:rsidRPr="009A3999">
              <w:rPr>
                <w:rStyle w:val="Hyperlink"/>
                <w:rFonts w:ascii="Trebuchet MS" w:hAnsi="Trebuchet MS"/>
                <w:noProof/>
                <w:color w:val="023160" w:themeColor="hyperlink" w:themeShade="80"/>
                <w:lang w:val="ro-RO"/>
              </w:rPr>
              <w:t>1.8.1</w:t>
            </w:r>
            <w:r>
              <w:rPr>
                <w:rFonts w:eastAsiaTheme="minorEastAsia"/>
                <w:noProof/>
                <w:sz w:val="22"/>
              </w:rPr>
              <w:tab/>
            </w:r>
            <w:r w:rsidRPr="009A3999">
              <w:rPr>
                <w:rStyle w:val="Hyperlink"/>
                <w:rFonts w:ascii="Trebuchet MS" w:hAnsi="Trebuchet MS"/>
                <w:noProof/>
                <w:color w:val="023160" w:themeColor="hyperlink" w:themeShade="80"/>
                <w:lang w:val="ro-RO"/>
              </w:rPr>
              <w:t>Cofinanțarea națională (cofinanțarea publică și cofinanțarea proprie)</w:t>
            </w:r>
            <w:r>
              <w:rPr>
                <w:noProof/>
                <w:webHidden/>
              </w:rPr>
              <w:tab/>
            </w:r>
            <w:r>
              <w:rPr>
                <w:noProof/>
                <w:webHidden/>
              </w:rPr>
              <w:fldChar w:fldCharType="begin"/>
            </w:r>
            <w:r>
              <w:rPr>
                <w:noProof/>
                <w:webHidden/>
              </w:rPr>
              <w:instrText xml:space="preserve"> PAGEREF _Toc38620345 \h </w:instrText>
            </w:r>
            <w:r>
              <w:rPr>
                <w:noProof/>
                <w:webHidden/>
              </w:rPr>
            </w:r>
            <w:r>
              <w:rPr>
                <w:noProof/>
                <w:webHidden/>
              </w:rPr>
              <w:fldChar w:fldCharType="separate"/>
            </w:r>
            <w:r>
              <w:rPr>
                <w:noProof/>
                <w:webHidden/>
              </w:rPr>
              <w:t>27</w:t>
            </w:r>
            <w:r>
              <w:rPr>
                <w:noProof/>
                <w:webHidden/>
              </w:rPr>
              <w:fldChar w:fldCharType="end"/>
            </w:r>
          </w:hyperlink>
        </w:p>
        <w:p w:rsidR="000D6649" w:rsidRDefault="000D6649">
          <w:pPr>
            <w:pStyle w:val="TOC2"/>
            <w:tabs>
              <w:tab w:val="left" w:pos="880"/>
              <w:tab w:val="right" w:leader="dot" w:pos="9710"/>
            </w:tabs>
            <w:rPr>
              <w:rFonts w:eastAsiaTheme="minorEastAsia"/>
              <w:noProof/>
              <w:sz w:val="22"/>
            </w:rPr>
          </w:pPr>
          <w:hyperlink w:anchor="_Toc38620346" w:history="1">
            <w:r w:rsidRPr="009A3999">
              <w:rPr>
                <w:rStyle w:val="Hyperlink"/>
                <w:rFonts w:ascii="Trebuchet MS" w:eastAsia="Calibri" w:hAnsi="Trebuchet MS"/>
                <w:noProof/>
                <w:color w:val="023160" w:themeColor="hyperlink" w:themeShade="80"/>
                <w:lang w:val="ro-RO"/>
              </w:rPr>
              <w:t>1.9</w:t>
            </w:r>
            <w:r>
              <w:rPr>
                <w:rFonts w:eastAsiaTheme="minorEastAsia"/>
                <w:noProof/>
                <w:sz w:val="22"/>
              </w:rPr>
              <w:tab/>
            </w:r>
            <w:r w:rsidRPr="009A3999">
              <w:rPr>
                <w:rStyle w:val="Hyperlink"/>
                <w:rFonts w:ascii="Trebuchet MS" w:eastAsia="Calibri" w:hAnsi="Trebuchet MS"/>
                <w:noProof/>
                <w:color w:val="023160" w:themeColor="hyperlink" w:themeShade="80"/>
                <w:lang w:val="ro-RO"/>
              </w:rPr>
              <w:t>Regiunea/ regiunile de dezvoltare vizate de apel</w:t>
            </w:r>
            <w:r>
              <w:rPr>
                <w:noProof/>
                <w:webHidden/>
              </w:rPr>
              <w:tab/>
            </w:r>
            <w:r>
              <w:rPr>
                <w:noProof/>
                <w:webHidden/>
              </w:rPr>
              <w:fldChar w:fldCharType="begin"/>
            </w:r>
            <w:r>
              <w:rPr>
                <w:noProof/>
                <w:webHidden/>
              </w:rPr>
              <w:instrText xml:space="preserve"> PAGEREF _Toc38620346 \h </w:instrText>
            </w:r>
            <w:r>
              <w:rPr>
                <w:noProof/>
                <w:webHidden/>
              </w:rPr>
            </w:r>
            <w:r>
              <w:rPr>
                <w:noProof/>
                <w:webHidden/>
              </w:rPr>
              <w:fldChar w:fldCharType="separate"/>
            </w:r>
            <w:r>
              <w:rPr>
                <w:noProof/>
                <w:webHidden/>
              </w:rPr>
              <w:t>28</w:t>
            </w:r>
            <w:r>
              <w:rPr>
                <w:noProof/>
                <w:webHidden/>
              </w:rPr>
              <w:fldChar w:fldCharType="end"/>
            </w:r>
          </w:hyperlink>
        </w:p>
        <w:p w:rsidR="000D6649" w:rsidRDefault="000D6649">
          <w:pPr>
            <w:pStyle w:val="TOC1"/>
            <w:tabs>
              <w:tab w:val="left" w:pos="480"/>
            </w:tabs>
            <w:rPr>
              <w:rFonts w:eastAsiaTheme="minorEastAsia"/>
              <w:noProof/>
              <w:sz w:val="22"/>
            </w:rPr>
          </w:pPr>
          <w:hyperlink w:anchor="_Toc38620347" w:history="1">
            <w:r w:rsidRPr="009A3999">
              <w:rPr>
                <w:rStyle w:val="Hyperlink"/>
                <w:rFonts w:ascii="Trebuchet MS" w:eastAsia="Calibri" w:hAnsi="Trebuchet MS"/>
                <w:noProof/>
                <w:color w:val="023160" w:themeColor="hyperlink" w:themeShade="80"/>
                <w:lang w:val="ro-RO"/>
              </w:rPr>
              <w:t>2</w:t>
            </w:r>
            <w:r>
              <w:rPr>
                <w:rFonts w:eastAsiaTheme="minorEastAsia"/>
                <w:noProof/>
                <w:sz w:val="22"/>
              </w:rPr>
              <w:tab/>
            </w:r>
            <w:r w:rsidRPr="009A3999">
              <w:rPr>
                <w:rStyle w:val="Hyperlink"/>
                <w:rFonts w:ascii="Trebuchet MS" w:eastAsia="Calibri" w:hAnsi="Trebuchet MS"/>
                <w:noProof/>
                <w:color w:val="023160" w:themeColor="hyperlink" w:themeShade="80"/>
                <w:lang w:val="ro-RO"/>
              </w:rPr>
              <w:t>CAPITOLUL 2. Reguli pentru acordarea finanțării</w:t>
            </w:r>
            <w:r>
              <w:rPr>
                <w:noProof/>
                <w:webHidden/>
              </w:rPr>
              <w:tab/>
            </w:r>
            <w:r>
              <w:rPr>
                <w:noProof/>
                <w:webHidden/>
              </w:rPr>
              <w:fldChar w:fldCharType="begin"/>
            </w:r>
            <w:r>
              <w:rPr>
                <w:noProof/>
                <w:webHidden/>
              </w:rPr>
              <w:instrText xml:space="preserve"> PAGEREF _Toc38620347 \h </w:instrText>
            </w:r>
            <w:r>
              <w:rPr>
                <w:noProof/>
                <w:webHidden/>
              </w:rPr>
            </w:r>
            <w:r>
              <w:rPr>
                <w:noProof/>
                <w:webHidden/>
              </w:rPr>
              <w:fldChar w:fldCharType="separate"/>
            </w:r>
            <w:r>
              <w:rPr>
                <w:noProof/>
                <w:webHidden/>
              </w:rPr>
              <w:t>28</w:t>
            </w:r>
            <w:r>
              <w:rPr>
                <w:noProof/>
                <w:webHidden/>
              </w:rPr>
              <w:fldChar w:fldCharType="end"/>
            </w:r>
          </w:hyperlink>
        </w:p>
        <w:p w:rsidR="000D6649" w:rsidRDefault="000D6649">
          <w:pPr>
            <w:pStyle w:val="TOC2"/>
            <w:tabs>
              <w:tab w:val="left" w:pos="880"/>
              <w:tab w:val="right" w:leader="dot" w:pos="9710"/>
            </w:tabs>
            <w:rPr>
              <w:rFonts w:eastAsiaTheme="minorEastAsia"/>
              <w:noProof/>
              <w:sz w:val="22"/>
            </w:rPr>
          </w:pPr>
          <w:hyperlink w:anchor="_Toc38620348" w:history="1">
            <w:r w:rsidRPr="009A3999">
              <w:rPr>
                <w:rStyle w:val="Hyperlink"/>
                <w:rFonts w:ascii="Trebuchet MS" w:eastAsia="Calibri" w:hAnsi="Trebuchet MS"/>
                <w:noProof/>
                <w:color w:val="023160" w:themeColor="hyperlink" w:themeShade="80"/>
                <w:lang w:val="ro-RO"/>
              </w:rPr>
              <w:t>2.1</w:t>
            </w:r>
            <w:r>
              <w:rPr>
                <w:rFonts w:eastAsiaTheme="minorEastAsia"/>
                <w:noProof/>
                <w:sz w:val="22"/>
              </w:rPr>
              <w:tab/>
            </w:r>
            <w:r w:rsidRPr="009A3999">
              <w:rPr>
                <w:rStyle w:val="Hyperlink"/>
                <w:rFonts w:ascii="Trebuchet MS" w:eastAsia="Calibri" w:hAnsi="Trebuchet MS"/>
                <w:noProof/>
                <w:color w:val="023160" w:themeColor="hyperlink" w:themeShade="80"/>
                <w:lang w:val="ro-RO"/>
              </w:rPr>
              <w:t>Eligibilitatea solicitantului și a partenerilor</w:t>
            </w:r>
            <w:r>
              <w:rPr>
                <w:noProof/>
                <w:webHidden/>
              </w:rPr>
              <w:tab/>
            </w:r>
            <w:r>
              <w:rPr>
                <w:noProof/>
                <w:webHidden/>
              </w:rPr>
              <w:fldChar w:fldCharType="begin"/>
            </w:r>
            <w:r>
              <w:rPr>
                <w:noProof/>
                <w:webHidden/>
              </w:rPr>
              <w:instrText xml:space="preserve"> PAGEREF _Toc38620348 \h </w:instrText>
            </w:r>
            <w:r>
              <w:rPr>
                <w:noProof/>
                <w:webHidden/>
              </w:rPr>
            </w:r>
            <w:r>
              <w:rPr>
                <w:noProof/>
                <w:webHidden/>
              </w:rPr>
              <w:fldChar w:fldCharType="separate"/>
            </w:r>
            <w:r>
              <w:rPr>
                <w:noProof/>
                <w:webHidden/>
              </w:rPr>
              <w:t>28</w:t>
            </w:r>
            <w:r>
              <w:rPr>
                <w:noProof/>
                <w:webHidden/>
              </w:rPr>
              <w:fldChar w:fldCharType="end"/>
            </w:r>
          </w:hyperlink>
        </w:p>
        <w:p w:rsidR="000D6649" w:rsidRDefault="000D6649">
          <w:pPr>
            <w:pStyle w:val="TOC2"/>
            <w:tabs>
              <w:tab w:val="left" w:pos="880"/>
              <w:tab w:val="right" w:leader="dot" w:pos="9710"/>
            </w:tabs>
            <w:rPr>
              <w:rFonts w:eastAsiaTheme="minorEastAsia"/>
              <w:noProof/>
              <w:sz w:val="22"/>
            </w:rPr>
          </w:pPr>
          <w:hyperlink w:anchor="_Toc38620349" w:history="1">
            <w:r w:rsidRPr="009A3999">
              <w:rPr>
                <w:rStyle w:val="Hyperlink"/>
                <w:rFonts w:ascii="Trebuchet MS" w:eastAsia="Calibri" w:hAnsi="Trebuchet MS"/>
                <w:noProof/>
                <w:color w:val="023160" w:themeColor="hyperlink" w:themeShade="80"/>
                <w:lang w:val="ro-RO"/>
              </w:rPr>
              <w:t>2.2</w:t>
            </w:r>
            <w:r>
              <w:rPr>
                <w:rFonts w:eastAsiaTheme="minorEastAsia"/>
                <w:noProof/>
                <w:sz w:val="22"/>
              </w:rPr>
              <w:tab/>
            </w:r>
            <w:r w:rsidRPr="009A3999">
              <w:rPr>
                <w:rStyle w:val="Hyperlink"/>
                <w:rFonts w:ascii="Trebuchet MS" w:eastAsia="Calibri" w:hAnsi="Trebuchet MS"/>
                <w:noProof/>
                <w:color w:val="023160" w:themeColor="hyperlink" w:themeShade="80"/>
                <w:lang w:val="ro-RO"/>
              </w:rPr>
              <w:t>Eligibilitatea proiectului</w:t>
            </w:r>
            <w:r>
              <w:rPr>
                <w:noProof/>
                <w:webHidden/>
              </w:rPr>
              <w:tab/>
            </w:r>
            <w:r>
              <w:rPr>
                <w:noProof/>
                <w:webHidden/>
              </w:rPr>
              <w:fldChar w:fldCharType="begin"/>
            </w:r>
            <w:r>
              <w:rPr>
                <w:noProof/>
                <w:webHidden/>
              </w:rPr>
              <w:instrText xml:space="preserve"> PAGEREF _Toc38620349 \h </w:instrText>
            </w:r>
            <w:r>
              <w:rPr>
                <w:noProof/>
                <w:webHidden/>
              </w:rPr>
            </w:r>
            <w:r>
              <w:rPr>
                <w:noProof/>
                <w:webHidden/>
              </w:rPr>
              <w:fldChar w:fldCharType="separate"/>
            </w:r>
            <w:r>
              <w:rPr>
                <w:noProof/>
                <w:webHidden/>
              </w:rPr>
              <w:t>28</w:t>
            </w:r>
            <w:r>
              <w:rPr>
                <w:noProof/>
                <w:webHidden/>
              </w:rPr>
              <w:fldChar w:fldCharType="end"/>
            </w:r>
          </w:hyperlink>
        </w:p>
        <w:p w:rsidR="000D6649" w:rsidRDefault="000D6649">
          <w:pPr>
            <w:pStyle w:val="TOC2"/>
            <w:tabs>
              <w:tab w:val="left" w:pos="880"/>
              <w:tab w:val="right" w:leader="dot" w:pos="9710"/>
            </w:tabs>
            <w:rPr>
              <w:rFonts w:eastAsiaTheme="minorEastAsia"/>
              <w:noProof/>
              <w:sz w:val="22"/>
            </w:rPr>
          </w:pPr>
          <w:hyperlink w:anchor="_Toc38620350" w:history="1">
            <w:r w:rsidRPr="009A3999">
              <w:rPr>
                <w:rStyle w:val="Hyperlink"/>
                <w:rFonts w:ascii="Trebuchet MS" w:eastAsia="Calibri" w:hAnsi="Trebuchet MS"/>
                <w:noProof/>
                <w:color w:val="023160" w:themeColor="hyperlink" w:themeShade="80"/>
                <w:lang w:val="ro-RO"/>
              </w:rPr>
              <w:t>2.3</w:t>
            </w:r>
            <w:r>
              <w:rPr>
                <w:rFonts w:eastAsiaTheme="minorEastAsia"/>
                <w:noProof/>
                <w:sz w:val="22"/>
              </w:rPr>
              <w:tab/>
            </w:r>
            <w:r w:rsidRPr="009A3999">
              <w:rPr>
                <w:rStyle w:val="Hyperlink"/>
                <w:rFonts w:ascii="Trebuchet MS" w:eastAsia="Calibri" w:hAnsi="Trebuchet MS"/>
                <w:noProof/>
                <w:color w:val="023160" w:themeColor="hyperlink" w:themeShade="80"/>
                <w:lang w:val="ro-RO"/>
              </w:rPr>
              <w:t>Eligibilitatea cheltuielilor</w:t>
            </w:r>
            <w:r>
              <w:rPr>
                <w:noProof/>
                <w:webHidden/>
              </w:rPr>
              <w:tab/>
            </w:r>
            <w:r>
              <w:rPr>
                <w:noProof/>
                <w:webHidden/>
              </w:rPr>
              <w:fldChar w:fldCharType="begin"/>
            </w:r>
            <w:r>
              <w:rPr>
                <w:noProof/>
                <w:webHidden/>
              </w:rPr>
              <w:instrText xml:space="preserve"> PAGEREF _Toc38620350 \h </w:instrText>
            </w:r>
            <w:r>
              <w:rPr>
                <w:noProof/>
                <w:webHidden/>
              </w:rPr>
            </w:r>
            <w:r>
              <w:rPr>
                <w:noProof/>
                <w:webHidden/>
              </w:rPr>
              <w:fldChar w:fldCharType="separate"/>
            </w:r>
            <w:r>
              <w:rPr>
                <w:noProof/>
                <w:webHidden/>
              </w:rPr>
              <w:t>28</w:t>
            </w:r>
            <w:r>
              <w:rPr>
                <w:noProof/>
                <w:webHidden/>
              </w:rPr>
              <w:fldChar w:fldCharType="end"/>
            </w:r>
          </w:hyperlink>
        </w:p>
        <w:p w:rsidR="000D6649" w:rsidRDefault="000D6649">
          <w:pPr>
            <w:pStyle w:val="TOC1"/>
            <w:rPr>
              <w:rFonts w:eastAsiaTheme="minorEastAsia"/>
              <w:noProof/>
              <w:sz w:val="22"/>
            </w:rPr>
          </w:pPr>
          <w:hyperlink w:anchor="_Toc38620351" w:history="1">
            <w:r w:rsidRPr="009A3999">
              <w:rPr>
                <w:rStyle w:val="Hyperlink"/>
                <w:rFonts w:ascii="Trebuchet MS" w:eastAsia="Calibri" w:hAnsi="Trebuchet MS"/>
                <w:noProof/>
                <w:color w:val="023160" w:themeColor="hyperlink" w:themeShade="80"/>
                <w:lang w:val="ro-RO"/>
              </w:rPr>
              <w:t>CAPITOLUL 3. Completarea cererii de finanțare</w:t>
            </w:r>
            <w:r>
              <w:rPr>
                <w:noProof/>
                <w:webHidden/>
              </w:rPr>
              <w:tab/>
            </w:r>
            <w:r>
              <w:rPr>
                <w:noProof/>
                <w:webHidden/>
              </w:rPr>
              <w:fldChar w:fldCharType="begin"/>
            </w:r>
            <w:r>
              <w:rPr>
                <w:noProof/>
                <w:webHidden/>
              </w:rPr>
              <w:instrText xml:space="preserve"> PAGEREF _Toc38620351 \h </w:instrText>
            </w:r>
            <w:r>
              <w:rPr>
                <w:noProof/>
                <w:webHidden/>
              </w:rPr>
            </w:r>
            <w:r>
              <w:rPr>
                <w:noProof/>
                <w:webHidden/>
              </w:rPr>
              <w:fldChar w:fldCharType="separate"/>
            </w:r>
            <w:r>
              <w:rPr>
                <w:noProof/>
                <w:webHidden/>
              </w:rPr>
              <w:t>37</w:t>
            </w:r>
            <w:r>
              <w:rPr>
                <w:noProof/>
                <w:webHidden/>
              </w:rPr>
              <w:fldChar w:fldCharType="end"/>
            </w:r>
          </w:hyperlink>
        </w:p>
        <w:p w:rsidR="000D6649" w:rsidRDefault="000D6649">
          <w:pPr>
            <w:pStyle w:val="TOC1"/>
            <w:rPr>
              <w:rFonts w:eastAsiaTheme="minorEastAsia"/>
              <w:noProof/>
              <w:sz w:val="22"/>
            </w:rPr>
          </w:pPr>
          <w:hyperlink w:anchor="_Toc38620352" w:history="1">
            <w:r w:rsidRPr="009A3999">
              <w:rPr>
                <w:rStyle w:val="Hyperlink"/>
                <w:rFonts w:ascii="Trebuchet MS" w:eastAsia="Calibri" w:hAnsi="Trebuchet MS"/>
                <w:noProof/>
                <w:color w:val="023160" w:themeColor="hyperlink" w:themeShade="80"/>
                <w:lang w:val="ro-RO"/>
              </w:rPr>
              <w:t>CAPITOLUL 4. Procesul de evaluare și selecție a proiectelor</w:t>
            </w:r>
            <w:r>
              <w:rPr>
                <w:noProof/>
                <w:webHidden/>
              </w:rPr>
              <w:tab/>
            </w:r>
            <w:r>
              <w:rPr>
                <w:noProof/>
                <w:webHidden/>
              </w:rPr>
              <w:fldChar w:fldCharType="begin"/>
            </w:r>
            <w:r>
              <w:rPr>
                <w:noProof/>
                <w:webHidden/>
              </w:rPr>
              <w:instrText xml:space="preserve"> PAGEREF _Toc38620352 \h </w:instrText>
            </w:r>
            <w:r>
              <w:rPr>
                <w:noProof/>
                <w:webHidden/>
              </w:rPr>
            </w:r>
            <w:r>
              <w:rPr>
                <w:noProof/>
                <w:webHidden/>
              </w:rPr>
              <w:fldChar w:fldCharType="separate"/>
            </w:r>
            <w:r>
              <w:rPr>
                <w:noProof/>
                <w:webHidden/>
              </w:rPr>
              <w:t>37</w:t>
            </w:r>
            <w:r>
              <w:rPr>
                <w:noProof/>
                <w:webHidden/>
              </w:rPr>
              <w:fldChar w:fldCharType="end"/>
            </w:r>
          </w:hyperlink>
        </w:p>
        <w:p w:rsidR="000D6649" w:rsidRDefault="000D6649">
          <w:pPr>
            <w:pStyle w:val="TOC1"/>
            <w:rPr>
              <w:rFonts w:eastAsiaTheme="minorEastAsia"/>
              <w:noProof/>
              <w:sz w:val="22"/>
            </w:rPr>
          </w:pPr>
          <w:hyperlink w:anchor="_Toc38620353" w:history="1">
            <w:r w:rsidRPr="009A3999">
              <w:rPr>
                <w:rStyle w:val="Hyperlink"/>
                <w:rFonts w:ascii="Trebuchet MS" w:eastAsia="Calibri" w:hAnsi="Trebuchet MS"/>
                <w:noProof/>
                <w:color w:val="023160" w:themeColor="hyperlink" w:themeShade="80"/>
                <w:lang w:val="ro-RO"/>
              </w:rPr>
              <w:t>CAPITOLUL 5. Depunerea și soluționarea contestațiilor</w:t>
            </w:r>
            <w:r>
              <w:rPr>
                <w:noProof/>
                <w:webHidden/>
              </w:rPr>
              <w:tab/>
            </w:r>
            <w:r>
              <w:rPr>
                <w:noProof/>
                <w:webHidden/>
              </w:rPr>
              <w:fldChar w:fldCharType="begin"/>
            </w:r>
            <w:r>
              <w:rPr>
                <w:noProof/>
                <w:webHidden/>
              </w:rPr>
              <w:instrText xml:space="preserve"> PAGEREF _Toc38620353 \h </w:instrText>
            </w:r>
            <w:r>
              <w:rPr>
                <w:noProof/>
                <w:webHidden/>
              </w:rPr>
            </w:r>
            <w:r>
              <w:rPr>
                <w:noProof/>
                <w:webHidden/>
              </w:rPr>
              <w:fldChar w:fldCharType="separate"/>
            </w:r>
            <w:r>
              <w:rPr>
                <w:noProof/>
                <w:webHidden/>
              </w:rPr>
              <w:t>37</w:t>
            </w:r>
            <w:r>
              <w:rPr>
                <w:noProof/>
                <w:webHidden/>
              </w:rPr>
              <w:fldChar w:fldCharType="end"/>
            </w:r>
          </w:hyperlink>
        </w:p>
        <w:p w:rsidR="000D6649" w:rsidRDefault="000D6649">
          <w:pPr>
            <w:pStyle w:val="TOC1"/>
            <w:rPr>
              <w:rFonts w:eastAsiaTheme="minorEastAsia"/>
              <w:noProof/>
              <w:sz w:val="22"/>
            </w:rPr>
          </w:pPr>
          <w:hyperlink w:anchor="_Toc38620354" w:history="1">
            <w:r w:rsidRPr="009A3999">
              <w:rPr>
                <w:rStyle w:val="Hyperlink"/>
                <w:rFonts w:ascii="Trebuchet MS" w:eastAsia="Calibri" w:hAnsi="Trebuchet MS"/>
                <w:noProof/>
                <w:color w:val="023160" w:themeColor="hyperlink" w:themeShade="80"/>
                <w:lang w:val="ro-RO"/>
              </w:rPr>
              <w:t>CAPITOLUL 6. Contractarea proiectelor – descrierea procesului</w:t>
            </w:r>
            <w:r>
              <w:rPr>
                <w:noProof/>
                <w:webHidden/>
              </w:rPr>
              <w:tab/>
            </w:r>
            <w:r>
              <w:rPr>
                <w:noProof/>
                <w:webHidden/>
              </w:rPr>
              <w:fldChar w:fldCharType="begin"/>
            </w:r>
            <w:r>
              <w:rPr>
                <w:noProof/>
                <w:webHidden/>
              </w:rPr>
              <w:instrText xml:space="preserve"> PAGEREF _Toc38620354 \h </w:instrText>
            </w:r>
            <w:r>
              <w:rPr>
                <w:noProof/>
                <w:webHidden/>
              </w:rPr>
            </w:r>
            <w:r>
              <w:rPr>
                <w:noProof/>
                <w:webHidden/>
              </w:rPr>
              <w:fldChar w:fldCharType="separate"/>
            </w:r>
            <w:r>
              <w:rPr>
                <w:noProof/>
                <w:webHidden/>
              </w:rPr>
              <w:t>38</w:t>
            </w:r>
            <w:r>
              <w:rPr>
                <w:noProof/>
                <w:webHidden/>
              </w:rPr>
              <w:fldChar w:fldCharType="end"/>
            </w:r>
          </w:hyperlink>
        </w:p>
        <w:p w:rsidR="000D6649" w:rsidRDefault="000D6649">
          <w:pPr>
            <w:pStyle w:val="TOC1"/>
            <w:rPr>
              <w:rFonts w:eastAsiaTheme="minorEastAsia"/>
              <w:noProof/>
              <w:sz w:val="22"/>
            </w:rPr>
          </w:pPr>
          <w:hyperlink w:anchor="_Toc38620355" w:history="1">
            <w:r w:rsidRPr="009A3999">
              <w:rPr>
                <w:rStyle w:val="Hyperlink"/>
                <w:rFonts w:ascii="Trebuchet MS" w:eastAsia="Calibri" w:hAnsi="Trebuchet MS"/>
                <w:noProof/>
                <w:color w:val="023160" w:themeColor="hyperlink" w:themeShade="80"/>
                <w:lang w:val="ro-RO"/>
              </w:rPr>
              <w:t>CAPITOLUL 7. ANEXE</w:t>
            </w:r>
            <w:r>
              <w:rPr>
                <w:noProof/>
                <w:webHidden/>
              </w:rPr>
              <w:tab/>
            </w:r>
            <w:r>
              <w:rPr>
                <w:noProof/>
                <w:webHidden/>
              </w:rPr>
              <w:fldChar w:fldCharType="begin"/>
            </w:r>
            <w:r>
              <w:rPr>
                <w:noProof/>
                <w:webHidden/>
              </w:rPr>
              <w:instrText xml:space="preserve"> PAGEREF _Toc38620355 \h </w:instrText>
            </w:r>
            <w:r>
              <w:rPr>
                <w:noProof/>
                <w:webHidden/>
              </w:rPr>
            </w:r>
            <w:r>
              <w:rPr>
                <w:noProof/>
                <w:webHidden/>
              </w:rPr>
              <w:fldChar w:fldCharType="separate"/>
            </w:r>
            <w:r>
              <w:rPr>
                <w:noProof/>
                <w:webHidden/>
              </w:rPr>
              <w:t>38</w:t>
            </w:r>
            <w:r>
              <w:rPr>
                <w:noProof/>
                <w:webHidden/>
              </w:rPr>
              <w:fldChar w:fldCharType="end"/>
            </w:r>
          </w:hyperlink>
        </w:p>
        <w:p w:rsidR="00CA5D72" w:rsidRPr="00B90CB4" w:rsidRDefault="00F87B88" w:rsidP="001A3D75">
          <w:pPr>
            <w:rPr>
              <w:rFonts w:ascii="Trebuchet MS" w:hAnsi="Trebuchet MS"/>
              <w:color w:val="1F4E79" w:themeColor="accent1" w:themeShade="80"/>
              <w:sz w:val="22"/>
              <w:lang w:val="ro-RO"/>
            </w:rPr>
          </w:pPr>
          <w:r w:rsidRPr="00B90CB4">
            <w:rPr>
              <w:rFonts w:ascii="Trebuchet MS" w:hAnsi="Trebuchet MS"/>
              <w:b/>
              <w:bCs/>
              <w:noProof/>
              <w:color w:val="1F4E79" w:themeColor="accent1" w:themeShade="80"/>
              <w:sz w:val="22"/>
              <w:lang w:val="ro-RO"/>
            </w:rPr>
            <w:fldChar w:fldCharType="end"/>
          </w:r>
        </w:p>
      </w:sdtContent>
    </w:sdt>
    <w:p w:rsidR="00610FDE" w:rsidRPr="00B90CB4" w:rsidRDefault="00610FDE" w:rsidP="00610FDE">
      <w:pPr>
        <w:pStyle w:val="Heading1"/>
        <w:rPr>
          <w:rFonts w:ascii="Trebuchet MS" w:hAnsi="Trebuchet MS"/>
          <w:b w:val="0"/>
          <w:color w:val="1F4E79" w:themeColor="accent1" w:themeShade="80"/>
          <w:sz w:val="22"/>
          <w:szCs w:val="22"/>
        </w:rPr>
      </w:pPr>
      <w:bookmarkStart w:id="0" w:name="_Toc36465084"/>
      <w:bookmarkStart w:id="1" w:name="_Toc38620331"/>
      <w:r w:rsidRPr="00B90CB4">
        <w:rPr>
          <w:rFonts w:ascii="Trebuchet MS" w:hAnsi="Trebuchet MS"/>
          <w:color w:val="1F4E79" w:themeColor="accent1" w:themeShade="80"/>
          <w:sz w:val="22"/>
          <w:szCs w:val="22"/>
        </w:rPr>
        <w:lastRenderedPageBreak/>
        <w:t>CAPITOLUL 1. Informații despre apelul de proiecte</w:t>
      </w:r>
      <w:bookmarkStart w:id="2" w:name="_Toc487638788"/>
      <w:bookmarkStart w:id="3" w:name="_Toc448166126"/>
      <w:bookmarkEnd w:id="0"/>
      <w:bookmarkEnd w:id="1"/>
    </w:p>
    <w:p w:rsidR="0003150C" w:rsidRPr="00B90CB4" w:rsidRDefault="0003150C" w:rsidP="00022773">
      <w:pPr>
        <w:pStyle w:val="Heading2"/>
        <w:rPr>
          <w:rFonts w:ascii="Trebuchet MS" w:eastAsia="Calibri" w:hAnsi="Trebuchet MS" w:cs="Times New Roman"/>
          <w:color w:val="1F4E79" w:themeColor="accent1" w:themeShade="80"/>
          <w:sz w:val="22"/>
          <w:szCs w:val="22"/>
          <w:lang w:val="ro-RO"/>
        </w:rPr>
      </w:pPr>
      <w:bookmarkStart w:id="4" w:name="_Toc38620332"/>
      <w:bookmarkEnd w:id="2"/>
      <w:bookmarkEnd w:id="3"/>
      <w:r w:rsidRPr="00B90CB4">
        <w:rPr>
          <w:rFonts w:ascii="Trebuchet MS" w:eastAsia="Calibri" w:hAnsi="Trebuchet MS" w:cs="Times New Roman"/>
          <w:color w:val="1F4E79" w:themeColor="accent1" w:themeShade="80"/>
          <w:sz w:val="22"/>
          <w:szCs w:val="22"/>
          <w:lang w:val="ro-RO"/>
        </w:rPr>
        <w:t>Axa prioritară, prioritatea de investiții, obiectivul specific/ obiectivele specifice al/e programului operational</w:t>
      </w:r>
      <w:bookmarkEnd w:id="4"/>
    </w:p>
    <w:p w:rsidR="0003150C" w:rsidRPr="00B90CB4" w:rsidRDefault="0003150C" w:rsidP="0003150C">
      <w:pPr>
        <w:pStyle w:val="ListParagraph"/>
        <w:tabs>
          <w:tab w:val="left" w:pos="3240"/>
        </w:tabs>
        <w:spacing w:after="0" w:line="240" w:lineRule="auto"/>
        <w:ind w:left="792"/>
        <w:rPr>
          <w:rFonts w:ascii="Trebuchet MS" w:eastAsia="Calibri" w:hAnsi="Trebuchet MS" w:cs="Times New Roman"/>
          <w:b/>
          <w:i/>
          <w:color w:val="1F4E79" w:themeColor="accent1" w:themeShade="80"/>
          <w:sz w:val="22"/>
          <w:lang w:val="ro-RO"/>
        </w:rPr>
      </w:pPr>
    </w:p>
    <w:p w:rsidR="0003150C" w:rsidRPr="00B90CB4" w:rsidRDefault="00BF3BE7" w:rsidP="0003150C">
      <w:pPr>
        <w:pStyle w:val="ListParagraph"/>
        <w:spacing w:before="120" w:after="120" w:line="240" w:lineRule="auto"/>
        <w:ind w:left="360"/>
        <w:rPr>
          <w:rFonts w:ascii="Trebuchet MS" w:eastAsia="Calibri" w:hAnsi="Trebuchet MS" w:cs="Times New Roman"/>
          <w:b/>
          <w:i/>
          <w:color w:val="1F4E79" w:themeColor="accent1" w:themeShade="80"/>
          <w:sz w:val="22"/>
          <w:lang w:val="ro-RO"/>
        </w:rPr>
      </w:pPr>
      <w:r w:rsidRPr="00B90CB4">
        <w:rPr>
          <w:rFonts w:ascii="Trebuchet MS" w:eastAsia="Calibri" w:hAnsi="Trebuchet MS" w:cs="Times New Roman"/>
          <w:b/>
          <w:color w:val="1F4E79" w:themeColor="accent1" w:themeShade="80"/>
          <w:sz w:val="22"/>
          <w:u w:val="single"/>
          <w:lang w:val="ro-RO"/>
        </w:rPr>
        <w:t>Axa prioritară 6</w:t>
      </w:r>
      <w:r w:rsidRPr="00B90CB4">
        <w:rPr>
          <w:rFonts w:ascii="Trebuchet MS" w:eastAsia="Calibri" w:hAnsi="Trebuchet MS" w:cs="Times New Roman"/>
          <w:b/>
          <w:color w:val="1F4E79" w:themeColor="accent1" w:themeShade="80"/>
          <w:sz w:val="22"/>
          <w:lang w:val="ro-RO"/>
        </w:rPr>
        <w:t xml:space="preserve"> – </w:t>
      </w:r>
      <w:r w:rsidRPr="00B90CB4">
        <w:rPr>
          <w:rFonts w:ascii="Trebuchet MS" w:eastAsia="Calibri" w:hAnsi="Trebuchet MS" w:cs="Times New Roman"/>
          <w:b/>
          <w:i/>
          <w:color w:val="1F4E79" w:themeColor="accent1" w:themeShade="80"/>
          <w:sz w:val="22"/>
          <w:lang w:val="ro-RO"/>
        </w:rPr>
        <w:t>Educaţie şi competenţe</w:t>
      </w:r>
    </w:p>
    <w:p w:rsidR="00BF3BE7" w:rsidRPr="00B90CB4" w:rsidRDefault="00BF3BE7" w:rsidP="0003150C">
      <w:pPr>
        <w:pStyle w:val="ListParagraph"/>
        <w:spacing w:before="120" w:after="120" w:line="240" w:lineRule="auto"/>
        <w:ind w:left="360"/>
        <w:rPr>
          <w:rFonts w:ascii="Trebuchet MS" w:eastAsia="Calibri" w:hAnsi="Trebuchet MS" w:cs="Times New Roman"/>
          <w:b/>
          <w:i/>
          <w:color w:val="1F4E79" w:themeColor="accent1" w:themeShade="80"/>
          <w:sz w:val="22"/>
          <w:lang w:val="ro-RO"/>
        </w:rPr>
      </w:pPr>
    </w:p>
    <w:p w:rsidR="0003150C" w:rsidRPr="00B90CB4" w:rsidRDefault="00BF3BE7" w:rsidP="0003150C">
      <w:pPr>
        <w:pStyle w:val="ListParagraph"/>
        <w:spacing w:before="120" w:after="120" w:line="240" w:lineRule="auto"/>
        <w:ind w:left="360"/>
        <w:rPr>
          <w:rFonts w:ascii="Trebuchet MS" w:eastAsia="Calibri" w:hAnsi="Trebuchet MS" w:cs="Times New Roman"/>
          <w:b/>
          <w:i/>
          <w:color w:val="1F4E79" w:themeColor="accent1" w:themeShade="80"/>
          <w:sz w:val="22"/>
          <w:lang w:val="ro-RO"/>
        </w:rPr>
      </w:pPr>
      <w:r w:rsidRPr="00B90CB4">
        <w:rPr>
          <w:rFonts w:ascii="Trebuchet MS" w:eastAsia="Calibri" w:hAnsi="Trebuchet MS" w:cs="Times New Roman"/>
          <w:b/>
          <w:color w:val="1F4E79" w:themeColor="accent1" w:themeShade="80"/>
          <w:sz w:val="22"/>
          <w:u w:val="single"/>
          <w:lang w:val="ro-RO"/>
        </w:rPr>
        <w:t>Obiectivul tematic 10</w:t>
      </w:r>
      <w:r w:rsidRPr="00B90CB4">
        <w:rPr>
          <w:rFonts w:ascii="Trebuchet MS" w:eastAsia="Calibri" w:hAnsi="Trebuchet MS" w:cs="Times New Roman"/>
          <w:b/>
          <w:color w:val="1F4E79" w:themeColor="accent1" w:themeShade="80"/>
          <w:sz w:val="22"/>
          <w:lang w:val="ro-RO"/>
        </w:rPr>
        <w:t xml:space="preserve">: </w:t>
      </w:r>
      <w:r w:rsidRPr="00B90CB4">
        <w:rPr>
          <w:rFonts w:ascii="Trebuchet MS" w:eastAsia="Calibri" w:hAnsi="Trebuchet MS" w:cs="Times New Roman"/>
          <w:b/>
          <w:i/>
          <w:color w:val="1F4E79" w:themeColor="accent1" w:themeShade="80"/>
          <w:sz w:val="22"/>
          <w:lang w:val="ro-RO"/>
        </w:rPr>
        <w:t>Efectuarea de investiții în domeniul educației, al formării și al formării profesionale în vederea dobândirii de competențe și a învățării pe tot parcursul vieții</w:t>
      </w:r>
      <w:r w:rsidR="0003150C" w:rsidRPr="00B90CB4">
        <w:rPr>
          <w:rFonts w:ascii="Trebuchet MS" w:eastAsia="Calibri" w:hAnsi="Trebuchet MS" w:cs="Times New Roman"/>
          <w:b/>
          <w:i/>
          <w:color w:val="1F4E79" w:themeColor="accent1" w:themeShade="80"/>
          <w:sz w:val="22"/>
          <w:lang w:val="ro-RO"/>
        </w:rPr>
        <w:t xml:space="preserve">  </w:t>
      </w:r>
    </w:p>
    <w:p w:rsidR="00BF3BE7" w:rsidRPr="00B90CB4" w:rsidRDefault="00BF3BE7" w:rsidP="0003150C">
      <w:pPr>
        <w:pStyle w:val="ListParagraph"/>
        <w:spacing w:before="120" w:after="120" w:line="240" w:lineRule="auto"/>
        <w:ind w:left="360"/>
        <w:rPr>
          <w:rFonts w:ascii="Trebuchet MS" w:eastAsia="Calibri" w:hAnsi="Trebuchet MS" w:cs="Times New Roman"/>
          <w:b/>
          <w:i/>
          <w:color w:val="1F4E79" w:themeColor="accent1" w:themeShade="80"/>
          <w:sz w:val="22"/>
          <w:lang w:val="ro-RO"/>
        </w:rPr>
      </w:pPr>
    </w:p>
    <w:p w:rsidR="0003150C" w:rsidRPr="00B90CB4" w:rsidRDefault="00BF3BE7" w:rsidP="0003150C">
      <w:pPr>
        <w:pStyle w:val="ListParagraph"/>
        <w:spacing w:before="120" w:after="120" w:line="240" w:lineRule="auto"/>
        <w:ind w:left="360"/>
        <w:rPr>
          <w:rFonts w:ascii="Trebuchet MS" w:eastAsia="Calibri" w:hAnsi="Trebuchet MS" w:cs="Times New Roman"/>
          <w:b/>
          <w:i/>
          <w:color w:val="1F4E79" w:themeColor="accent1" w:themeShade="80"/>
          <w:sz w:val="22"/>
          <w:lang w:val="ro-RO"/>
        </w:rPr>
      </w:pPr>
      <w:r w:rsidRPr="00B90CB4">
        <w:rPr>
          <w:rFonts w:ascii="Trebuchet MS" w:eastAsia="Calibri" w:hAnsi="Trebuchet MS" w:cs="Times New Roman"/>
          <w:b/>
          <w:color w:val="1F4E79" w:themeColor="accent1" w:themeShade="80"/>
          <w:sz w:val="22"/>
          <w:u w:val="single"/>
          <w:lang w:val="ro-RO"/>
        </w:rPr>
        <w:t>Prioritatea de investiții 10.iv</w:t>
      </w:r>
      <w:r w:rsidRPr="00B90CB4">
        <w:rPr>
          <w:rFonts w:ascii="Trebuchet MS" w:eastAsia="Calibri" w:hAnsi="Trebuchet MS" w:cs="Times New Roman"/>
          <w:b/>
          <w:color w:val="1F4E79" w:themeColor="accent1" w:themeShade="80"/>
          <w:sz w:val="22"/>
          <w:lang w:val="ro-RO"/>
        </w:rPr>
        <w:t xml:space="preserve">: </w:t>
      </w:r>
      <w:r w:rsidRPr="00B90CB4">
        <w:rPr>
          <w:rFonts w:ascii="Trebuchet MS" w:eastAsia="Calibri" w:hAnsi="Trebuchet MS" w:cs="Times New Roman"/>
          <w:b/>
          <w:bCs/>
          <w:i/>
          <w:iCs/>
          <w:color w:val="1F4E79" w:themeColor="accent1" w:themeShade="80"/>
          <w:sz w:val="22"/>
          <w:lang w:val="ro-RO"/>
        </w:rPr>
        <w:t>Sporirea relevanţei pe piaţa forţelor de muncă a educaţiei şi a sistemelor de formare, facilitarea tranziţiei de la educaţie la piaţa forţelor de muncă  şi consolidarea formării  şi a sistemelor de formare profesională, precum şi a calităţii lor, inclusiv prin mecanisme de anticipare a competenţelor, adaptarea programelor de învăţământ şi instituirea şi dezvoltarea unor sisteme de învăţare la locul de muncă, inclusiv a unor sisteme de învăţare duală  şi programe de ucenicie</w:t>
      </w:r>
    </w:p>
    <w:p w:rsidR="00BF3BE7" w:rsidRPr="00B90CB4" w:rsidRDefault="00BF3BE7" w:rsidP="00CB5EEE">
      <w:pPr>
        <w:pStyle w:val="Listparagraf2"/>
        <w:spacing w:before="120" w:after="120" w:line="240" w:lineRule="auto"/>
        <w:ind w:left="360"/>
        <w:jc w:val="both"/>
        <w:rPr>
          <w:rFonts w:ascii="Trebuchet MS" w:eastAsia="Calibri" w:hAnsi="Trebuchet MS" w:cs="Times New Roman"/>
          <w:b/>
          <w:color w:val="1F4E79" w:themeColor="accent1" w:themeShade="80"/>
          <w:sz w:val="22"/>
          <w:szCs w:val="22"/>
        </w:rPr>
      </w:pPr>
      <w:r w:rsidRPr="00B90CB4">
        <w:rPr>
          <w:rFonts w:ascii="Trebuchet MS" w:eastAsia="Calibri" w:hAnsi="Trebuchet MS" w:cs="Times New Roman"/>
          <w:b/>
          <w:color w:val="1F4E79" w:themeColor="accent1" w:themeShade="80"/>
          <w:sz w:val="22"/>
          <w:szCs w:val="22"/>
          <w:u w:val="single"/>
        </w:rPr>
        <w:t>Obiectivul specific 6.13</w:t>
      </w:r>
      <w:r w:rsidRPr="00B90CB4">
        <w:rPr>
          <w:rFonts w:ascii="Trebuchet MS" w:eastAsia="Calibri" w:hAnsi="Trebuchet MS" w:cs="Times New Roman"/>
          <w:b/>
          <w:color w:val="1F4E79" w:themeColor="accent1" w:themeShade="80"/>
          <w:sz w:val="22"/>
          <w:szCs w:val="22"/>
        </w:rPr>
        <w:t xml:space="preserve">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şi domeniile de specializare inteligentă conform SNCDI</w:t>
      </w:r>
    </w:p>
    <w:p w:rsidR="00CA6787" w:rsidRPr="00B90CB4" w:rsidRDefault="00CA6787" w:rsidP="00CB5EEE">
      <w:pPr>
        <w:pStyle w:val="Listparagraf2"/>
        <w:spacing w:before="120" w:after="120" w:line="240" w:lineRule="auto"/>
        <w:ind w:left="360"/>
        <w:jc w:val="both"/>
        <w:rPr>
          <w:rFonts w:ascii="Trebuchet MS" w:eastAsia="Calibri" w:hAnsi="Trebuchet MS" w:cs="Times New Roman"/>
          <w:b/>
          <w:color w:val="1F4E79" w:themeColor="accent1" w:themeShade="80"/>
          <w:sz w:val="22"/>
          <w:szCs w:val="22"/>
        </w:rPr>
      </w:pPr>
      <w:r w:rsidRPr="00B90CB4">
        <w:rPr>
          <w:rFonts w:ascii="Trebuchet MS" w:eastAsia="Calibri" w:hAnsi="Trebuchet MS" w:cs="Times New Roman"/>
          <w:b/>
          <w:color w:val="1F4E79" w:themeColor="accent1" w:themeShade="80"/>
          <w:sz w:val="22"/>
          <w:szCs w:val="22"/>
        </w:rPr>
        <w:t>Rezultat</w:t>
      </w:r>
      <w:r w:rsidR="00CB5EEE" w:rsidRPr="00B90CB4">
        <w:rPr>
          <w:rFonts w:ascii="Trebuchet MS" w:eastAsia="Calibri" w:hAnsi="Trebuchet MS" w:cs="Times New Roman"/>
          <w:b/>
          <w:color w:val="1F4E79" w:themeColor="accent1" w:themeShade="80"/>
          <w:sz w:val="22"/>
          <w:szCs w:val="22"/>
        </w:rPr>
        <w:t>e</w:t>
      </w:r>
      <w:r w:rsidRPr="00B90CB4">
        <w:rPr>
          <w:rFonts w:ascii="Trebuchet MS" w:eastAsia="Calibri" w:hAnsi="Trebuchet MS" w:cs="Times New Roman"/>
          <w:b/>
          <w:color w:val="1F4E79" w:themeColor="accent1" w:themeShade="80"/>
          <w:sz w:val="22"/>
          <w:szCs w:val="22"/>
        </w:rPr>
        <w:t xml:space="preserve"> așteptat</w:t>
      </w:r>
      <w:r w:rsidR="00CB5EEE" w:rsidRPr="00B90CB4">
        <w:rPr>
          <w:rFonts w:ascii="Trebuchet MS" w:eastAsia="Calibri" w:hAnsi="Trebuchet MS" w:cs="Times New Roman"/>
          <w:b/>
          <w:color w:val="1F4E79" w:themeColor="accent1" w:themeShade="80"/>
          <w:sz w:val="22"/>
          <w:szCs w:val="22"/>
        </w:rPr>
        <w:t>e</w:t>
      </w:r>
      <w:r w:rsidRPr="00B90CB4">
        <w:rPr>
          <w:rFonts w:ascii="Trebuchet MS" w:eastAsia="Calibri" w:hAnsi="Trebuchet MS" w:cs="Times New Roman"/>
          <w:b/>
          <w:color w:val="1F4E79" w:themeColor="accent1" w:themeShade="80"/>
          <w:sz w:val="22"/>
          <w:szCs w:val="22"/>
        </w:rPr>
        <w:t>:</w:t>
      </w:r>
    </w:p>
    <w:p w:rsidR="00CB5EEE" w:rsidRPr="00B90CB4" w:rsidRDefault="00CB5EEE" w:rsidP="00CB5EEE">
      <w:pPr>
        <w:pStyle w:val="Listparagraf2"/>
        <w:numPr>
          <w:ilvl w:val="0"/>
          <w:numId w:val="22"/>
        </w:numPr>
        <w:spacing w:before="120" w:after="120" w:line="240" w:lineRule="auto"/>
        <w:jc w:val="both"/>
        <w:rPr>
          <w:rFonts w:ascii="Trebuchet MS" w:eastAsia="Calibri" w:hAnsi="Trebuchet MS" w:cs="Times New Roman"/>
          <w:color w:val="1F4E79" w:themeColor="accent1" w:themeShade="80"/>
          <w:sz w:val="22"/>
          <w:szCs w:val="22"/>
        </w:rPr>
      </w:pPr>
      <w:r w:rsidRPr="00B90CB4">
        <w:rPr>
          <w:rFonts w:ascii="Trebuchet MS" w:eastAsia="Calibri" w:hAnsi="Trebuchet MS" w:cs="Times New Roman"/>
          <w:color w:val="1F4E79" w:themeColor="accent1" w:themeShade="80"/>
          <w:sz w:val="22"/>
          <w:szCs w:val="22"/>
        </w:rPr>
        <w:t>Rata crescută de participare a studenţilor la programele din cadrul parteneriatelor nou înființate/dezvoltate</w:t>
      </w:r>
      <w:r w:rsidR="00E426A5" w:rsidRPr="00B90CB4">
        <w:rPr>
          <w:rFonts w:ascii="Trebuchet MS" w:eastAsia="Calibri" w:hAnsi="Trebuchet MS" w:cs="Times New Roman"/>
          <w:color w:val="1F4E79" w:themeColor="accent1" w:themeShade="80"/>
          <w:sz w:val="22"/>
          <w:szCs w:val="22"/>
        </w:rPr>
        <w:t>, inclusiv prin formarea de competente antreprenoriale</w:t>
      </w:r>
      <w:r w:rsidRPr="00B90CB4">
        <w:rPr>
          <w:rFonts w:ascii="Trebuchet MS" w:eastAsia="Calibri" w:hAnsi="Trebuchet MS" w:cs="Times New Roman"/>
          <w:color w:val="1F4E79" w:themeColor="accent1" w:themeShade="80"/>
          <w:sz w:val="22"/>
          <w:szCs w:val="22"/>
        </w:rPr>
        <w:t xml:space="preserve"> care să faciliteze inserția pe piața muncii a absolvenților de studii terțiare</w:t>
      </w:r>
    </w:p>
    <w:p w:rsidR="00610FDE" w:rsidRPr="00B90CB4" w:rsidRDefault="00610FDE" w:rsidP="00610FDE">
      <w:pPr>
        <w:pStyle w:val="Listparagraf2"/>
        <w:numPr>
          <w:ilvl w:val="0"/>
          <w:numId w:val="22"/>
        </w:numPr>
        <w:spacing w:before="120" w:after="120" w:line="240" w:lineRule="auto"/>
        <w:jc w:val="both"/>
        <w:rPr>
          <w:rFonts w:ascii="Trebuchet MS" w:eastAsia="Calibri" w:hAnsi="Trebuchet MS" w:cs="Times New Roman"/>
          <w:color w:val="1F4E79" w:themeColor="accent1" w:themeShade="80"/>
          <w:sz w:val="22"/>
          <w:szCs w:val="22"/>
        </w:rPr>
      </w:pPr>
      <w:r w:rsidRPr="00B90CB4">
        <w:rPr>
          <w:rFonts w:ascii="Trebuchet MS" w:eastAsia="Calibri" w:hAnsi="Trebuchet MS" w:cs="Times New Roman"/>
          <w:color w:val="1F4E79" w:themeColor="accent1" w:themeShade="80"/>
          <w:sz w:val="22"/>
          <w:szCs w:val="22"/>
        </w:rPr>
        <w:t xml:space="preserve">Rata crescuta de ocupare a absolvenților de învățământ terțiar </w:t>
      </w:r>
      <w:r w:rsidR="00B10695" w:rsidRPr="00B90CB4">
        <w:rPr>
          <w:rFonts w:ascii="Trebuchet MS" w:eastAsia="Calibri" w:hAnsi="Trebuchet MS" w:cs="Times New Roman"/>
          <w:color w:val="1F4E79" w:themeColor="accent1" w:themeShade="80"/>
          <w:sz w:val="22"/>
          <w:szCs w:val="22"/>
        </w:rPr>
        <w:t xml:space="preserve">in </w:t>
      </w:r>
      <w:r w:rsidRPr="00B90CB4">
        <w:rPr>
          <w:rFonts w:ascii="Trebuchet MS" w:eastAsia="Calibri" w:hAnsi="Trebuchet MS" w:cs="Times New Roman"/>
          <w:color w:val="1F4E79" w:themeColor="accent1" w:themeShade="80"/>
          <w:sz w:val="22"/>
          <w:szCs w:val="22"/>
        </w:rPr>
        <w:t>corelare cu nevoile pieței muncii</w:t>
      </w:r>
    </w:p>
    <w:p w:rsidR="00E20351" w:rsidRPr="00B90CB4" w:rsidRDefault="00E20351" w:rsidP="00427485">
      <w:pPr>
        <w:pStyle w:val="Heading2"/>
        <w:numPr>
          <w:ilvl w:val="2"/>
          <w:numId w:val="1"/>
        </w:numPr>
        <w:ind w:left="810"/>
        <w:rPr>
          <w:rFonts w:ascii="Trebuchet MS" w:eastAsia="Calibri" w:hAnsi="Trebuchet MS" w:cs="Times New Roman"/>
          <w:color w:val="1F4E79" w:themeColor="accent1" w:themeShade="80"/>
          <w:sz w:val="22"/>
          <w:szCs w:val="22"/>
          <w:lang w:val="ro-RO" w:eastAsia="ar-SA"/>
        </w:rPr>
      </w:pPr>
      <w:bookmarkStart w:id="5" w:name="_Toc38620333"/>
      <w:r w:rsidRPr="00B90CB4">
        <w:rPr>
          <w:rFonts w:ascii="Trebuchet MS" w:eastAsia="Calibri" w:hAnsi="Trebuchet MS" w:cs="Times New Roman"/>
          <w:color w:val="1F4E79" w:themeColor="accent1" w:themeShade="80"/>
          <w:sz w:val="22"/>
          <w:szCs w:val="22"/>
          <w:lang w:val="ro-RO" w:eastAsia="ar-SA"/>
        </w:rPr>
        <w:t>Context</w:t>
      </w:r>
      <w:bookmarkEnd w:id="5"/>
    </w:p>
    <w:p w:rsidR="00EC3F87" w:rsidRPr="00B90CB4" w:rsidRDefault="00EC3F87" w:rsidP="00C444E9">
      <w:pPr>
        <w:autoSpaceDE w:val="0"/>
        <w:autoSpaceDN w:val="0"/>
        <w:adjustRightInd w:val="0"/>
        <w:spacing w:after="0" w:line="240" w:lineRule="auto"/>
        <w:ind w:firstLine="360"/>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În semestrul al IIlea al anului 2016, în cadrul cercetării statistice “Ancheta forţei de muncă în gospodării (AMIGO)”, Institutul Național de Statistică a realizat Cercetarea “Accesul tinerilor pe piaţa muncii</w:t>
      </w:r>
      <w:r w:rsidR="00887B6F" w:rsidRPr="00B90CB4">
        <w:rPr>
          <w:rStyle w:val="FootnoteReference"/>
          <w:rFonts w:ascii="Trebuchet MS" w:hAnsi="Trebuchet MS" w:cstheme="minorHAnsi"/>
          <w:color w:val="1F4E79" w:themeColor="accent1" w:themeShade="80"/>
          <w:sz w:val="22"/>
          <w:lang w:val="ro-RO"/>
        </w:rPr>
        <w:footnoteReference w:id="1"/>
      </w:r>
      <w:r w:rsidRPr="00B90CB4">
        <w:rPr>
          <w:rFonts w:ascii="Trebuchet MS" w:hAnsi="Trebuchet MS" w:cstheme="minorHAnsi"/>
          <w:color w:val="1F4E79" w:themeColor="accent1" w:themeShade="80"/>
          <w:sz w:val="22"/>
          <w:lang w:val="ro-RO"/>
        </w:rPr>
        <w:t>”, având ca obiectiv asigurarea</w:t>
      </w:r>
      <w:r w:rsidR="00C444E9" w:rsidRPr="00B90CB4">
        <w:rPr>
          <w:rFonts w:ascii="Trebuchet MS" w:hAnsi="Trebuchet MS" w:cstheme="minorHAnsi"/>
          <w:color w:val="1F4E79" w:themeColor="accent1" w:themeShade="80"/>
          <w:sz w:val="22"/>
          <w:lang w:val="ro-RO"/>
        </w:rPr>
        <w:t xml:space="preserve"> </w:t>
      </w:r>
      <w:r w:rsidRPr="00B90CB4">
        <w:rPr>
          <w:rFonts w:ascii="Trebuchet MS" w:hAnsi="Trebuchet MS" w:cstheme="minorHAnsi"/>
          <w:color w:val="1F4E79" w:themeColor="accent1" w:themeShade="80"/>
          <w:sz w:val="22"/>
          <w:lang w:val="ro-RO"/>
        </w:rPr>
        <w:t>informaţiilor referitoare la:</w:t>
      </w:r>
    </w:p>
    <w:p w:rsidR="00C444E9" w:rsidRPr="00B90CB4" w:rsidRDefault="00EC3F87" w:rsidP="00EC3F87">
      <w:pPr>
        <w:pStyle w:val="ListParagraph"/>
        <w:numPr>
          <w:ilvl w:val="0"/>
          <w:numId w:val="23"/>
        </w:numPr>
        <w:autoSpaceDE w:val="0"/>
        <w:autoSpaceDN w:val="0"/>
        <w:adjustRightInd w:val="0"/>
        <w:spacing w:after="0" w:line="240" w:lineRule="auto"/>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nivelul de studii al tinerilor şi identificarea aspectelor care a</w:t>
      </w:r>
      <w:r w:rsidR="00C444E9" w:rsidRPr="00B90CB4">
        <w:rPr>
          <w:rFonts w:ascii="Trebuchet MS" w:hAnsi="Trebuchet MS" w:cstheme="minorHAnsi"/>
          <w:color w:val="1F4E79" w:themeColor="accent1" w:themeShade="80"/>
          <w:sz w:val="22"/>
          <w:lang w:val="ro-RO"/>
        </w:rPr>
        <w:t xml:space="preserve">r putea influenţa perspectivele </w:t>
      </w:r>
      <w:r w:rsidRPr="00B90CB4">
        <w:rPr>
          <w:rFonts w:ascii="Trebuchet MS" w:hAnsi="Trebuchet MS" w:cstheme="minorHAnsi"/>
          <w:color w:val="1F4E79" w:themeColor="accent1" w:themeShade="80"/>
          <w:sz w:val="22"/>
          <w:lang w:val="ro-RO"/>
        </w:rPr>
        <w:t>lor de carieră;</w:t>
      </w:r>
    </w:p>
    <w:p w:rsidR="00C444E9" w:rsidRPr="00B90CB4" w:rsidRDefault="00EC3F87" w:rsidP="00EC3F87">
      <w:pPr>
        <w:pStyle w:val="ListParagraph"/>
        <w:numPr>
          <w:ilvl w:val="0"/>
          <w:numId w:val="23"/>
        </w:numPr>
        <w:autoSpaceDE w:val="0"/>
        <w:autoSpaceDN w:val="0"/>
        <w:adjustRightInd w:val="0"/>
        <w:spacing w:after="0" w:line="240" w:lineRule="auto"/>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lastRenderedPageBreak/>
        <w:t>situaţia tinerilor pe piaţa muncii;</w:t>
      </w:r>
    </w:p>
    <w:p w:rsidR="00EC3F87" w:rsidRPr="00B90CB4" w:rsidRDefault="00EC3F87" w:rsidP="00EC3F87">
      <w:pPr>
        <w:pStyle w:val="ListParagraph"/>
        <w:numPr>
          <w:ilvl w:val="0"/>
          <w:numId w:val="23"/>
        </w:numPr>
        <w:autoSpaceDE w:val="0"/>
        <w:autoSpaceDN w:val="0"/>
        <w:adjustRightInd w:val="0"/>
        <w:spacing w:after="0" w:line="240" w:lineRule="auto"/>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demersurile individuale ale tinerilor pentru a găsi un loc de muncă şi sprijinul pe care tinerii</w:t>
      </w:r>
      <w:r w:rsidR="00C444E9" w:rsidRPr="00B90CB4">
        <w:rPr>
          <w:rFonts w:ascii="Trebuchet MS" w:hAnsi="Trebuchet MS" w:cstheme="minorHAnsi"/>
          <w:color w:val="1F4E79" w:themeColor="accent1" w:themeShade="80"/>
          <w:sz w:val="22"/>
          <w:lang w:val="ro-RO"/>
        </w:rPr>
        <w:t xml:space="preserve"> </w:t>
      </w:r>
      <w:r w:rsidRPr="00B90CB4">
        <w:rPr>
          <w:rFonts w:ascii="Trebuchet MS" w:hAnsi="Trebuchet MS" w:cstheme="minorHAnsi"/>
          <w:color w:val="1F4E79" w:themeColor="accent1" w:themeShade="80"/>
          <w:sz w:val="22"/>
          <w:lang w:val="ro-RO"/>
        </w:rPr>
        <w:t>îl primesc în vederea găsirii unui loc de muncă; evaluarea percepţiilor tinerilor cu privire la</w:t>
      </w:r>
      <w:r w:rsidR="00C444E9" w:rsidRPr="00B90CB4">
        <w:rPr>
          <w:rFonts w:ascii="Trebuchet MS" w:hAnsi="Trebuchet MS" w:cstheme="minorHAnsi"/>
          <w:color w:val="1F4E79" w:themeColor="accent1" w:themeShade="80"/>
          <w:sz w:val="22"/>
          <w:lang w:val="ro-RO"/>
        </w:rPr>
        <w:t xml:space="preserve"> </w:t>
      </w:r>
      <w:r w:rsidRPr="00B90CB4">
        <w:rPr>
          <w:rFonts w:ascii="Trebuchet MS" w:hAnsi="Trebuchet MS" w:cstheme="minorHAnsi"/>
          <w:color w:val="1F4E79" w:themeColor="accent1" w:themeShade="80"/>
          <w:sz w:val="22"/>
          <w:lang w:val="ro-RO"/>
        </w:rPr>
        <w:t>măsura în care nivelul lor de studii corespunde exigenţelor locului lor de muncă actual.</w:t>
      </w:r>
    </w:p>
    <w:p w:rsidR="00EC3F87" w:rsidRPr="00B90CB4" w:rsidRDefault="00EC3F87" w:rsidP="00C444E9">
      <w:pPr>
        <w:autoSpaceDE w:val="0"/>
        <w:autoSpaceDN w:val="0"/>
        <w:adjustRightInd w:val="0"/>
        <w:spacing w:after="0" w:line="240" w:lineRule="auto"/>
        <w:ind w:firstLine="360"/>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Prin ancheta complementară s-au colectat, pentru populația țintă, informații referitoare la:</w:t>
      </w:r>
    </w:p>
    <w:p w:rsidR="00C444E9" w:rsidRPr="00B90CB4" w:rsidRDefault="00EC3F87" w:rsidP="00EC3F87">
      <w:pPr>
        <w:pStyle w:val="ListParagraph"/>
        <w:numPr>
          <w:ilvl w:val="0"/>
          <w:numId w:val="24"/>
        </w:numPr>
        <w:autoSpaceDE w:val="0"/>
        <w:autoSpaceDN w:val="0"/>
        <w:adjustRightInd w:val="0"/>
        <w:spacing w:after="0" w:line="240" w:lineRule="auto"/>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experiența profesională dobândită în timpul studiilor și legătura acesteia cu programa</w:t>
      </w:r>
      <w:r w:rsidR="00C444E9" w:rsidRPr="00B90CB4">
        <w:rPr>
          <w:rFonts w:ascii="Trebuchet MS" w:hAnsi="Trebuchet MS" w:cstheme="minorHAnsi"/>
          <w:color w:val="1F4E79" w:themeColor="accent1" w:themeShade="80"/>
          <w:sz w:val="22"/>
          <w:lang w:val="ro-RO"/>
        </w:rPr>
        <w:t xml:space="preserve"> </w:t>
      </w:r>
      <w:r w:rsidRPr="00B90CB4">
        <w:rPr>
          <w:rFonts w:ascii="Trebuchet MS" w:hAnsi="Trebuchet MS" w:cstheme="minorHAnsi"/>
          <w:color w:val="1F4E79" w:themeColor="accent1" w:themeShade="80"/>
          <w:sz w:val="22"/>
          <w:lang w:val="ro-RO"/>
        </w:rPr>
        <w:t>școlară;</w:t>
      </w:r>
    </w:p>
    <w:p w:rsidR="00C444E9" w:rsidRPr="00B90CB4" w:rsidRDefault="00EC3F87" w:rsidP="00EC3F87">
      <w:pPr>
        <w:pStyle w:val="ListParagraph"/>
        <w:numPr>
          <w:ilvl w:val="0"/>
          <w:numId w:val="24"/>
        </w:numPr>
        <w:autoSpaceDE w:val="0"/>
        <w:autoSpaceDN w:val="0"/>
        <w:adjustRightInd w:val="0"/>
        <w:spacing w:after="0" w:line="240" w:lineRule="auto"/>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motivul principal al părăsirii sau necontinuării educației;</w:t>
      </w:r>
    </w:p>
    <w:p w:rsidR="00C444E9" w:rsidRPr="00B90CB4" w:rsidRDefault="00EC3F87" w:rsidP="00EC3F87">
      <w:pPr>
        <w:pStyle w:val="ListParagraph"/>
        <w:numPr>
          <w:ilvl w:val="0"/>
          <w:numId w:val="24"/>
        </w:numPr>
        <w:autoSpaceDE w:val="0"/>
        <w:autoSpaceDN w:val="0"/>
        <w:adjustRightInd w:val="0"/>
        <w:spacing w:after="0" w:line="240" w:lineRule="auto"/>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ajutorul primit din partea agenției naţionale de ocupare în vederea găsirii unui loc de muncă;</w:t>
      </w:r>
    </w:p>
    <w:p w:rsidR="00C444E9" w:rsidRPr="00B90CB4" w:rsidRDefault="00EC3F87" w:rsidP="00EC3F87">
      <w:pPr>
        <w:pStyle w:val="ListParagraph"/>
        <w:numPr>
          <w:ilvl w:val="0"/>
          <w:numId w:val="24"/>
        </w:numPr>
        <w:autoSpaceDE w:val="0"/>
        <w:autoSpaceDN w:val="0"/>
        <w:adjustRightInd w:val="0"/>
        <w:spacing w:after="0" w:line="240" w:lineRule="auto"/>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metoda prin care a fost găsit locul de muncă actual;</w:t>
      </w:r>
    </w:p>
    <w:p w:rsidR="00C444E9" w:rsidRPr="00B90CB4" w:rsidRDefault="00EC3F87" w:rsidP="00EC3F87">
      <w:pPr>
        <w:pStyle w:val="ListParagraph"/>
        <w:numPr>
          <w:ilvl w:val="0"/>
          <w:numId w:val="24"/>
        </w:numPr>
        <w:autoSpaceDE w:val="0"/>
        <w:autoSpaceDN w:val="0"/>
        <w:adjustRightInd w:val="0"/>
        <w:spacing w:after="0" w:line="240" w:lineRule="auto"/>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gradul de adecvare al nivelului de instruire absolvit la cerințele locului de muncă actual;</w:t>
      </w:r>
    </w:p>
    <w:p w:rsidR="00C444E9" w:rsidRPr="00B90CB4" w:rsidRDefault="00EC3F87" w:rsidP="00EC3F87">
      <w:pPr>
        <w:pStyle w:val="ListParagraph"/>
        <w:numPr>
          <w:ilvl w:val="0"/>
          <w:numId w:val="24"/>
        </w:numPr>
        <w:autoSpaceDE w:val="0"/>
        <w:autoSpaceDN w:val="0"/>
        <w:adjustRightInd w:val="0"/>
        <w:spacing w:after="0" w:line="240" w:lineRule="auto"/>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disponibilitatea de a-și schimba reședința în vederea ocupării unui loc de muncă;</w:t>
      </w:r>
    </w:p>
    <w:p w:rsidR="00EC3F87" w:rsidRPr="00B90CB4" w:rsidRDefault="00EC3F87" w:rsidP="00EC3F87">
      <w:pPr>
        <w:pStyle w:val="ListParagraph"/>
        <w:numPr>
          <w:ilvl w:val="0"/>
          <w:numId w:val="24"/>
        </w:numPr>
        <w:autoSpaceDE w:val="0"/>
        <w:autoSpaceDN w:val="0"/>
        <w:adjustRightInd w:val="0"/>
        <w:spacing w:after="0" w:line="240" w:lineRule="auto"/>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disponibilitatea pentru deplasări lungi în ved</w:t>
      </w:r>
      <w:r w:rsidR="00C444E9" w:rsidRPr="00B90CB4">
        <w:rPr>
          <w:rFonts w:ascii="Trebuchet MS" w:hAnsi="Trebuchet MS" w:cstheme="minorHAnsi"/>
          <w:color w:val="1F4E79" w:themeColor="accent1" w:themeShade="80"/>
          <w:sz w:val="22"/>
          <w:lang w:val="ro-RO"/>
        </w:rPr>
        <w:t>erea ocupării unui loc de muncă.</w:t>
      </w:r>
    </w:p>
    <w:p w:rsidR="00C444E9" w:rsidRPr="00B90CB4" w:rsidRDefault="00C444E9" w:rsidP="00C444E9">
      <w:pPr>
        <w:autoSpaceDE w:val="0"/>
        <w:autoSpaceDN w:val="0"/>
        <w:adjustRightInd w:val="0"/>
        <w:spacing w:after="0" w:line="240" w:lineRule="auto"/>
        <w:rPr>
          <w:rFonts w:ascii="Trebuchet MS" w:hAnsi="Trebuchet MS" w:cstheme="minorHAnsi"/>
          <w:color w:val="1F4E79" w:themeColor="accent1" w:themeShade="80"/>
          <w:sz w:val="22"/>
          <w:lang w:val="ro-RO"/>
        </w:rPr>
      </w:pPr>
    </w:p>
    <w:p w:rsidR="00C444E9" w:rsidRPr="00B90CB4" w:rsidRDefault="00C444E9" w:rsidP="00C444E9">
      <w:pPr>
        <w:autoSpaceDE w:val="0"/>
        <w:autoSpaceDN w:val="0"/>
        <w:adjustRightInd w:val="0"/>
        <w:spacing w:after="0" w:line="240" w:lineRule="auto"/>
        <w:ind w:firstLine="360"/>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Dintre cei 4876 mii tineri de 15-34 ani care au făcut obiectul modulului “Accesul tinerilor pe piaţa muncii”, peste două treimi (3388 mii persoane reprezentând 69,5%) îşi încheiaseră studiile, nefiind cuprinse, la momentul anchetei, într-o formă de instruire din cadrul sistemului naţional de educaţie. Vârsta medie la data părăsirii sistemului naţional de educaţie a fost de 18,5 ani, pe sexe aceasta având valori foarte apropiate (18,4 ani la persoanele de sex masculin faţă de 18,6 ani la persoanele de sex feminin), dar cu diferenţe mari pe medii de rezidenţă (19,7 ani în mediul urban faţă de 17,1 ani în mediul rural). Repartizarea persoanelor de 15-34 ani care au ieşit din sistemul naţional de educaţie după nivelul şcolii de cel mai înalt nivel absolvite relevă faptul că peste jumătate dintre acestea îşi încheiaseră studiile după absolvirea unei instituţii de învăţământ de nivel mediu (53,5%), în principal licee (40,9%). Cei mai mulţi considerau că nivelul de instruire absolvit este suficient, acesta fiind principalul motiv pentru care nu şi-au continuat studiile (1324 mii, reprezentând 39,1% din totalul tinerilor care şi-au încheiat educaţia). Mai puţin de unul din zece (8,9%) dintre tinerii de 15-34 ani care au absolvit o şcoală în cadrul sistemului naţional de educație, au declarat că au muncit în timpul studiilor de cel mai înalt nivel absolvite. La momentul realizării anchetei, numărul tinerilor ocupaţi era de 2507 mii persoane. Restul de 2369 mii tineri nu lucrau, dintre aceştia 278 mii fiind șomeri, iar 2091 mii persoane inactive. Deși la prima vedere populația de 15-34 ani se caracterizează prin rate reduse de ocupare (51,4%) și rată ridicată a șomajului (10,0%), valorile indicatorilor respectivi sunt în mare măsură rezultatul procesului, normal, de tranziție de la școală la muncă, pe care tinerii îl parcurg în acest interval de vârstă. Examinând principalii indicatori ai participării la activitatea economică pentru tinerii care la data anchetei părăsiseră deja sistemul naţional de educaţie, în corelaţie cu timpul scurs de la încetarea studiilor se constată că pe măsura creşterii vechimii pe piaţa muncii, rata de ocupare tinde să crească (ajungând la 73,6% pentru tinerii care au părăsit educaţia de 24 luni sau mai mult) concomitent cu reducerea ratei şomajului (8,9%), dar şi cu creşterea uşoară a ponderii populaţiei</w:t>
      </w:r>
    </w:p>
    <w:p w:rsidR="00C444E9" w:rsidRPr="00B90CB4" w:rsidRDefault="00C444E9" w:rsidP="00C444E9">
      <w:pPr>
        <w:autoSpaceDE w:val="0"/>
        <w:autoSpaceDN w:val="0"/>
        <w:adjustRightInd w:val="0"/>
        <w:spacing w:after="0" w:line="240" w:lineRule="auto"/>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 xml:space="preserve">inactive în categoria respectivă de persoane (în special în cazul femeilor). Aproape trei sferturi (74,6%) dintre tinerii ocupaţi erau salariaţi, în marea lor majoritate cu regim de lucru permanent; 50,4% lucrau în sectorul serviciilor, 28,5% în industrie şi construcţii şi 21,1% în sectorul agricol. Cele mai de succes metode de găsire a unui loc de muncă sunt contactarea directă a angajatorului (49,3% dintre tinerii care lucrau găsindu-şi locul de muncă actual prin această metodă) şi apelul la </w:t>
      </w:r>
      <w:r w:rsidRPr="00B90CB4">
        <w:rPr>
          <w:rFonts w:ascii="Trebuchet MS" w:hAnsi="Trebuchet MS" w:cstheme="minorHAnsi"/>
          <w:color w:val="1F4E79" w:themeColor="accent1" w:themeShade="80"/>
          <w:sz w:val="22"/>
          <w:lang w:val="ro-RO"/>
        </w:rPr>
        <w:lastRenderedPageBreak/>
        <w:t xml:space="preserve">rude, cunoştinţe sau prieteni (metodă prin care 28,8% dintre tineri şi-au găsit locul de muncă). 44,1% dintre tinerii ocupaţi consideră că nivelul de studii pe care îl au corespunde în mare măsură cerinţelor locului de muncă actual, iar alţi 35,3% considerau că studiile absolvite corespund </w:t>
      </w:r>
      <w:r w:rsidRPr="00B90CB4">
        <w:rPr>
          <w:rFonts w:ascii="Calibri" w:hAnsi="Calibri" w:cs="Calibri"/>
          <w:color w:val="1F4E79" w:themeColor="accent1" w:themeShade="80"/>
          <w:sz w:val="22"/>
          <w:lang w:val="ro-RO"/>
        </w:rPr>
        <w:t>ȋ</w:t>
      </w:r>
      <w:r w:rsidRPr="00B90CB4">
        <w:rPr>
          <w:rFonts w:ascii="Trebuchet MS" w:hAnsi="Trebuchet MS" w:cstheme="minorHAnsi"/>
          <w:color w:val="1F4E79" w:themeColor="accent1" w:themeShade="80"/>
          <w:sz w:val="22"/>
          <w:lang w:val="ro-RO"/>
        </w:rPr>
        <w:t>ntr-ooarecare măsură ocupaţiei actuale. Mobilitatea forţei de muncă este extrem de scăzută, doar 3,8% dintre tinerii ocupaţi îşi schimbaseră reşedinţa pentru a obţine locul de muncă pe care îl aveau. Dintre aceştia, 64,8% erau bărbaţi şi 59,4% erau din mediul urban, iar pentru 1 din 10 tineri care lucrează, durata deplasării între locul de muncă şi casă depăşeşte o oră. Aproape 1 milion de tineri (969 mii) nici nu lucrau și nici nu erau cuprinși în educația formală, reprezentând 19,9% din populația țintă a anchetei şi 28% din numărul tinerilor care îşi încheiaseră studiile. Peste două treimi dintre aceştia erau femei (66,6%), marea majoritate a acestora fiind, conform propriei declaraţii, casnice. Doar 194 mii tineri (20,0% dintre tinerii neocupaţi, necuprinşi în educaţie) ar fi dispuşi să se mute dacă ar fi necesar să o facă pentru a ocupa un loc de muncă. Dintre aceştia, majoritatea ar accepta să se mute oriunde, chiar şi în străinătate (66,5%), restul acceptând doar o eventuală mutare într-o altă localitate din ţară. La întrebarea dacă ar accepta un loc de muncă în condiţiile în care durata deplasării între acesta şi adresa de reşedinţă ar fi mai mare de o oră, 35,9% dintre tinerii neocupaţi, necuprinşi în educaţie au furnizat un răspuns pozitiv.</w:t>
      </w:r>
    </w:p>
    <w:p w:rsidR="00C444E9" w:rsidRPr="00B90CB4" w:rsidRDefault="00C444E9" w:rsidP="00C444E9">
      <w:pPr>
        <w:autoSpaceDE w:val="0"/>
        <w:autoSpaceDN w:val="0"/>
        <w:adjustRightInd w:val="0"/>
        <w:spacing w:after="0" w:line="240" w:lineRule="auto"/>
        <w:ind w:firstLine="720"/>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În ceea ce priveşte domeniile de pregătire, din cei 4817 mii de tineri de 15-34 ani care au absolvit o şcoală în cadrul sistemului naţional de educaţie (cel puţin învăţământ primar) 46,0% urmaseră, în cadrul celui mai înalt nivel de instruire absolvit, programe și calificări generale. Ponderea a fost de 92,1% în cazul persoanelor de 15-19 ani şi de 30,1% în cazul persoanelor de 25-34 ani. Au absolvit domenii specifice ingineriei şi construcţiilor 22,7% dintre tinerii care au făcut obiectul anchetei, iar 7,6% au absolvit programe educaţionale în domeniul afacerilor administraţiei şi dreptului.</w:t>
      </w:r>
    </w:p>
    <w:p w:rsidR="00C444E9" w:rsidRPr="00B90CB4" w:rsidRDefault="00C444E9" w:rsidP="00C444E9">
      <w:pPr>
        <w:autoSpaceDE w:val="0"/>
        <w:autoSpaceDN w:val="0"/>
        <w:adjustRightInd w:val="0"/>
        <w:spacing w:after="0" w:line="240" w:lineRule="auto"/>
        <w:ind w:firstLine="720"/>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 xml:space="preserve">În ceea ce privește absolvenții de învățământ superior se </w:t>
      </w:r>
      <w:r w:rsidR="0033504D" w:rsidRPr="00B90CB4">
        <w:rPr>
          <w:rFonts w:ascii="Trebuchet MS" w:hAnsi="Trebuchet MS" w:cstheme="minorHAnsi"/>
          <w:color w:val="1F4E79" w:themeColor="accent1" w:themeShade="80"/>
          <w:sz w:val="22"/>
          <w:lang w:val="ro-RO"/>
        </w:rPr>
        <w:t>constată următoarele date statistice: din totalul de 4817 mii de tineri cu vârsta cuprinsă între 15 și 34 de ani, numărul absolvenților de învățământ superior este de 708,56 mii din care 53,75% sunt persoane de gen feminin iar 46,25% de gen masculin. În ceea ce privește mediul de proveniență 85,24% provin din mediul urban și doar 14,75% provin din mediul rural.</w:t>
      </w:r>
      <w:r w:rsidR="00C753E8" w:rsidRPr="00B90CB4">
        <w:rPr>
          <w:rFonts w:ascii="Trebuchet MS" w:hAnsi="Trebuchet MS" w:cstheme="minorHAnsi"/>
          <w:color w:val="1F4E79" w:themeColor="accent1" w:themeShade="80"/>
          <w:sz w:val="22"/>
          <w:lang w:val="ro-RO"/>
        </w:rPr>
        <w:t xml:space="preserve"> Un element important relevat de datele statistice furnizate de către INS este cel legat de experiența profesională a tinerilor absolvenți de studii superioare – astfel din totalul de 708,56 mii de tineri absolvenți de studii superioare doar 16,70% au dobândit experiență profesională</w:t>
      </w:r>
      <w:r w:rsidR="00C753E8" w:rsidRPr="00B90CB4">
        <w:rPr>
          <w:rStyle w:val="FootnoteReference"/>
          <w:rFonts w:ascii="Trebuchet MS" w:hAnsi="Trebuchet MS" w:cstheme="minorHAnsi"/>
          <w:color w:val="1F4E79" w:themeColor="accent1" w:themeShade="80"/>
          <w:sz w:val="22"/>
          <w:lang w:val="ro-RO"/>
        </w:rPr>
        <w:footnoteReference w:id="2"/>
      </w:r>
      <w:r w:rsidR="00C753E8" w:rsidRPr="00B90CB4">
        <w:rPr>
          <w:rFonts w:ascii="Trebuchet MS" w:hAnsi="Trebuchet MS" w:cstheme="minorHAnsi"/>
          <w:color w:val="1F4E79" w:themeColor="accent1" w:themeShade="80"/>
          <w:sz w:val="22"/>
          <w:lang w:val="ro-RO"/>
        </w:rPr>
        <w:t xml:space="preserve"> în timpul studiilor. </w:t>
      </w:r>
      <w:r w:rsidR="00507AD8" w:rsidRPr="00B90CB4">
        <w:rPr>
          <w:rFonts w:ascii="Trebuchet MS" w:hAnsi="Trebuchet MS" w:cstheme="minorHAnsi"/>
          <w:color w:val="1F4E79" w:themeColor="accent1" w:themeShade="80"/>
          <w:sz w:val="22"/>
          <w:lang w:val="ro-RO"/>
        </w:rPr>
        <w:t xml:space="preserve">Dacă în ceea ce privește împărțirea pe gen a absolvenților de studii superioare care au dobândit experiență în perioada studiilor absolvite nu se constată diferențe majore (16,53% în cazul persoanelor de gen feminin și respectiv 16,90% în cazul persoanelor de gen masculin), datele statistice furnizate de INS relevă o diferență majoră în cazul mediilor de proveniență a subiecților, astfel 20,16% din absolvenții de studii superioare proveniți din mediul rural au muncit în timpul studiilor în timp ce doar 16,10% din </w:t>
      </w:r>
      <w:r w:rsidR="00507AD8" w:rsidRPr="00B90CB4">
        <w:rPr>
          <w:rFonts w:ascii="Trebuchet MS" w:hAnsi="Trebuchet MS" w:cstheme="minorHAnsi"/>
          <w:color w:val="1F4E79" w:themeColor="accent1" w:themeShade="80"/>
          <w:sz w:val="22"/>
          <w:lang w:val="ro-RO"/>
        </w:rPr>
        <w:lastRenderedPageBreak/>
        <w:t>absolvenții de studii superioare proveniți din mediul urban au muncit în timpul studiilor.</w:t>
      </w:r>
      <w:r w:rsidR="006C3ECE" w:rsidRPr="00B90CB4">
        <w:rPr>
          <w:rFonts w:ascii="Trebuchet MS" w:hAnsi="Trebuchet MS" w:cstheme="minorHAnsi"/>
          <w:color w:val="1F4E79" w:themeColor="accent1" w:themeShade="80"/>
          <w:sz w:val="22"/>
          <w:lang w:val="ro-RO"/>
        </w:rPr>
        <w:t xml:space="preserve"> Un aspect îngrijorător al datelor statistice publicate de către INS este cel al participării la educație și formare după finalizarea studiilor, astfel 93.32% din tinerii care au finalizat studii superioare nu urmează nici o formă de educație sau formare după finalizarea studiilor. În ceea ce privește gradul de ocupare al tinerilor care au absolvit studii superioare se constată, după cum era și firesc o rată de ocupare mai mare decât totalul ratei de ocupare la nivelul tinerilor, datele statistice identifică un grad de ocupare de 89% a tinerilor absolvenți de studii superioare față de media de ocupare a tinerilor de doar 72,80%. Cu toate acestea aceleași date statistice indică faptul că ocuparea tinerilor absolvenți de studii superioare se realizează în termene relativ lungi </w:t>
      </w:r>
      <w:r w:rsidR="00043857" w:rsidRPr="00B90CB4">
        <w:rPr>
          <w:rFonts w:ascii="Trebuchet MS" w:hAnsi="Trebuchet MS" w:cstheme="minorHAnsi"/>
          <w:color w:val="1F4E79" w:themeColor="accent1" w:themeShade="80"/>
          <w:sz w:val="22"/>
          <w:lang w:val="ro-RO"/>
        </w:rPr>
        <w:t>astfel în primele 12 luni de la finalizarea studiilor doar 47,30% din tinerii absolvenți de studii superioare au fost ocupați, în perioada de timp de până la 24 de luni de la finalizarea studiilor superioare 79,6% din absolvenți au fost ocupați pe piața muncii, iar după 24 de luni de la finalizarea studiilor un procent de 90,4% din absolvenți erau ocupați. Datele statistice relevă discrepanțe seminificative cu privire la gradul de ocupare în funcție de gen (92.5% în cazul persoanelor de gen masculin și 86% în cazul persoanelor de gen feminin) dar și în funcție de mediul de proveniență (89,7% pentru persoanele din mediul urban și 84,8% pentru persoanele din mediul rural).</w:t>
      </w:r>
      <w:r w:rsidR="006C3ECE" w:rsidRPr="00B90CB4">
        <w:rPr>
          <w:rFonts w:ascii="Trebuchet MS" w:hAnsi="Trebuchet MS" w:cstheme="minorHAnsi"/>
          <w:color w:val="1F4E79" w:themeColor="accent1" w:themeShade="80"/>
          <w:sz w:val="22"/>
          <w:lang w:val="ro-RO"/>
        </w:rPr>
        <w:t xml:space="preserve"> </w:t>
      </w:r>
    </w:p>
    <w:p w:rsidR="005B50B7" w:rsidRPr="00B90CB4" w:rsidRDefault="005B50B7" w:rsidP="00C444E9">
      <w:pPr>
        <w:autoSpaceDE w:val="0"/>
        <w:autoSpaceDN w:val="0"/>
        <w:adjustRightInd w:val="0"/>
        <w:spacing w:after="0" w:line="240" w:lineRule="auto"/>
        <w:ind w:firstLine="720"/>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În ceea ce privește domeniile de activitate în care activează absolvenții de studii superioare – datele statistice indică o preponderență masivă a activității în domeniul serviciilor - 79,51% (din totalul de 596.123 tineri ocupați un număr de lucrează în domeniul serviciilor). Totodată un procent de 18,54% lucrează în domeniul industrial și al constucțiilor în timp ce doar 1,94% activează în Agricultură, silvicultură şi pescuit.</w:t>
      </w:r>
      <w:r w:rsidR="003D3EA2" w:rsidRPr="00B90CB4">
        <w:rPr>
          <w:rFonts w:ascii="Trebuchet MS" w:hAnsi="Trebuchet MS" w:cstheme="minorHAnsi"/>
          <w:color w:val="1F4E79" w:themeColor="accent1" w:themeShade="80"/>
          <w:sz w:val="22"/>
          <w:lang w:val="ro-RO"/>
        </w:rPr>
        <w:t xml:space="preserve"> Un ultim aspect ce trebuie menționat este faptul că din totalul de tineri absolvenți de studii superioare un total 596.123 tineri ocupați – un procent de 70,15% consideră că nivelul de insturire corespunde cerințelor locului de muncă actual într-o mare măsură în timp ce doar 9,33% consideră că nivelul de insturire corespunde într-o mică măsură sau deloc la cerințele locului de muncă actual.</w:t>
      </w:r>
      <w:r w:rsidRPr="00B90CB4">
        <w:rPr>
          <w:rFonts w:ascii="Trebuchet MS" w:hAnsi="Trebuchet MS" w:cstheme="minorHAnsi"/>
          <w:color w:val="1F4E79" w:themeColor="accent1" w:themeShade="80"/>
          <w:sz w:val="22"/>
          <w:lang w:val="ro-RO"/>
        </w:rPr>
        <w:t xml:space="preserve"> </w:t>
      </w:r>
    </w:p>
    <w:p w:rsidR="00560D4A" w:rsidRPr="00B90CB4" w:rsidRDefault="00560D4A" w:rsidP="00C444E9">
      <w:pPr>
        <w:autoSpaceDE w:val="0"/>
        <w:autoSpaceDN w:val="0"/>
        <w:adjustRightInd w:val="0"/>
        <w:spacing w:after="0" w:line="240" w:lineRule="auto"/>
        <w:ind w:firstLine="720"/>
        <w:rPr>
          <w:rFonts w:ascii="Trebuchet MS" w:hAnsi="Trebuchet MS" w:cstheme="minorHAnsi"/>
          <w:color w:val="1F4E79" w:themeColor="accent1" w:themeShade="80"/>
          <w:sz w:val="22"/>
          <w:lang w:val="ro-RO"/>
        </w:rPr>
      </w:pPr>
    </w:p>
    <w:p w:rsidR="00560D4A" w:rsidRPr="00B90CB4" w:rsidRDefault="00560D4A" w:rsidP="00C444E9">
      <w:pPr>
        <w:autoSpaceDE w:val="0"/>
        <w:autoSpaceDN w:val="0"/>
        <w:adjustRightInd w:val="0"/>
        <w:spacing w:after="0" w:line="240" w:lineRule="auto"/>
        <w:ind w:firstLine="720"/>
        <w:rPr>
          <w:rFonts w:ascii="Trebuchet MS" w:hAnsi="Trebuchet MS" w:cstheme="minorHAnsi"/>
          <w:b/>
          <w:color w:val="1F4E79" w:themeColor="accent1" w:themeShade="80"/>
          <w:sz w:val="22"/>
          <w:lang w:val="ro-RO"/>
        </w:rPr>
      </w:pPr>
      <w:r w:rsidRPr="00B90CB4">
        <w:rPr>
          <w:rFonts w:ascii="Trebuchet MS" w:hAnsi="Trebuchet MS" w:cstheme="minorHAnsi"/>
          <w:b/>
          <w:color w:val="1F4E79" w:themeColor="accent1" w:themeShade="80"/>
          <w:sz w:val="22"/>
          <w:lang w:val="ro-RO"/>
        </w:rPr>
        <w:t>Abordarea Programului Operațional Capital Uman 2014-2020</w:t>
      </w:r>
      <w:r w:rsidR="00C27B6D" w:rsidRPr="00B90CB4">
        <w:rPr>
          <w:rFonts w:ascii="Trebuchet MS" w:hAnsi="Trebuchet MS" w:cstheme="minorHAnsi"/>
          <w:b/>
          <w:color w:val="1F4E79" w:themeColor="accent1" w:themeShade="80"/>
          <w:sz w:val="22"/>
          <w:lang w:val="ro-RO"/>
        </w:rPr>
        <w:t xml:space="preserve"> cu privire la ocuparea absolvenților de învățământ superior</w:t>
      </w:r>
      <w:r w:rsidRPr="00B90CB4">
        <w:rPr>
          <w:rFonts w:ascii="Trebuchet MS" w:hAnsi="Trebuchet MS" w:cstheme="minorHAnsi"/>
          <w:b/>
          <w:color w:val="1F4E79" w:themeColor="accent1" w:themeShade="80"/>
          <w:sz w:val="22"/>
          <w:lang w:val="ro-RO"/>
        </w:rPr>
        <w:t>:</w:t>
      </w:r>
    </w:p>
    <w:p w:rsidR="00560D4A" w:rsidRPr="00B90CB4" w:rsidRDefault="00560D4A" w:rsidP="00C444E9">
      <w:pPr>
        <w:autoSpaceDE w:val="0"/>
        <w:autoSpaceDN w:val="0"/>
        <w:adjustRightInd w:val="0"/>
        <w:spacing w:after="0" w:line="240" w:lineRule="auto"/>
        <w:ind w:firstLine="720"/>
        <w:rPr>
          <w:rFonts w:ascii="Trebuchet MS" w:hAnsi="Trebuchet MS" w:cstheme="minorHAnsi"/>
          <w:b/>
          <w:color w:val="1F4E79" w:themeColor="accent1" w:themeShade="80"/>
          <w:sz w:val="22"/>
          <w:lang w:val="ro-RO"/>
        </w:rPr>
      </w:pPr>
    </w:p>
    <w:p w:rsidR="00560D4A" w:rsidRPr="00B90CB4" w:rsidRDefault="00C27B6D" w:rsidP="00C444E9">
      <w:pPr>
        <w:autoSpaceDE w:val="0"/>
        <w:autoSpaceDN w:val="0"/>
        <w:adjustRightInd w:val="0"/>
        <w:spacing w:after="0" w:line="240" w:lineRule="auto"/>
        <w:ind w:firstLine="720"/>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 xml:space="preserve">Prin intermediul prezentului apel de propuneri de proiecte, se are în vedere consolidarea gradului de ocupare al absolvenților de învățământ superior în domenii de activitate identificate ca fiind de viitor în vederea dezvoltării unei economii competitive bazată pe cunoaștere. Totodată, se are în vedere reducerea perioadei de timp de la absolvirea studiilor superioare până la ocuparea pe piața muncii a absolvenților. </w:t>
      </w:r>
    </w:p>
    <w:p w:rsidR="00C27B6D" w:rsidRPr="00B90CB4" w:rsidRDefault="00C27B6D" w:rsidP="00C27B6D">
      <w:pPr>
        <w:autoSpaceDE w:val="0"/>
        <w:autoSpaceDN w:val="0"/>
        <w:adjustRightInd w:val="0"/>
        <w:spacing w:after="0" w:line="240" w:lineRule="auto"/>
        <w:ind w:firstLine="720"/>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Uniunea Europeană, prin politica de competitivitate, și-a stabilit ca obiectiv crearea unor condiții optime pentru competitivitate prin accelerarea adaptării industriei la schimbările structurale, încurajarea unui mediu favorabil inițiativei și dezvoltării întreprinderilor, în special a întreprinderilor mici și mijlocii, promovarea unui mediu propice cooperării dintre întreprinderi și favorizarea unei mai bune exploatări a potențialului industrial al politicilor de inovare, cercetare și dezvoltare tehnologică, politici de o importanță crucială în contextul concurenței mondiale. România este încadrată la nivel european în grupul ț</w:t>
      </w:r>
      <w:r w:rsidR="002A4CF8">
        <w:rPr>
          <w:rFonts w:ascii="Trebuchet MS" w:hAnsi="Trebuchet MS" w:cstheme="minorHAnsi"/>
          <w:color w:val="1F4E79" w:themeColor="accent1" w:themeShade="80"/>
          <w:sz w:val="22"/>
          <w:lang w:val="ro-RO"/>
        </w:rPr>
        <w:t>ă</w:t>
      </w:r>
      <w:r w:rsidRPr="00B90CB4">
        <w:rPr>
          <w:rFonts w:ascii="Trebuchet MS" w:hAnsi="Trebuchet MS" w:cstheme="minorHAnsi"/>
          <w:color w:val="1F4E79" w:themeColor="accent1" w:themeShade="80"/>
          <w:sz w:val="22"/>
          <w:lang w:val="ro-RO"/>
        </w:rPr>
        <w:t>rilor care vin din urmă (catching-up)</w:t>
      </w:r>
      <w:r w:rsidRPr="00B90CB4">
        <w:rPr>
          <w:rFonts w:cstheme="minorHAnsi"/>
          <w:color w:val="1F4E79" w:themeColor="accent1" w:themeShade="80"/>
          <w:vertAlign w:val="superscript"/>
        </w:rPr>
        <w:footnoteReference w:id="3"/>
      </w:r>
      <w:r w:rsidRPr="00B90CB4">
        <w:rPr>
          <w:rFonts w:ascii="Trebuchet MS" w:hAnsi="Trebuchet MS" w:cstheme="minorHAnsi"/>
          <w:color w:val="1F4E79" w:themeColor="accent1" w:themeShade="80"/>
          <w:sz w:val="22"/>
          <w:vertAlign w:val="superscript"/>
          <w:lang w:val="ro-RO"/>
        </w:rPr>
        <w:t>,</w:t>
      </w:r>
      <w:r w:rsidRPr="00B90CB4">
        <w:rPr>
          <w:rFonts w:ascii="Trebuchet MS" w:hAnsi="Trebuchet MS" w:cstheme="minorHAnsi"/>
          <w:color w:val="1F4E79" w:themeColor="accent1" w:themeShade="80"/>
          <w:sz w:val="22"/>
          <w:lang w:val="ro-RO"/>
        </w:rPr>
        <w:t xml:space="preserve"> alături </w:t>
      </w:r>
      <w:r w:rsidRPr="00B90CB4">
        <w:rPr>
          <w:rFonts w:ascii="Trebuchet MS" w:hAnsi="Trebuchet MS" w:cstheme="minorHAnsi"/>
          <w:color w:val="1F4E79" w:themeColor="accent1" w:themeShade="80"/>
          <w:sz w:val="22"/>
          <w:lang w:val="ro-RO"/>
        </w:rPr>
        <w:lastRenderedPageBreak/>
        <w:t>de Bulgaria, Cehia, Polonia, Ungaria, Slovacia, Letonia și Lituania, poziționare care stabilește în linii generale contextul politicii de competitivitate pentru perioada următoare. Economia României se bazează preponderent pe servicii (67% din PIB), urmate de industria prelucrătoare (22% din PIB), agricultura (7% din PIB) și ale industrii non-prelucrătoare (4% din PIB)</w:t>
      </w:r>
      <w:r w:rsidRPr="00B90CB4">
        <w:rPr>
          <w:rFonts w:cstheme="minorHAnsi"/>
          <w:color w:val="1F4E79" w:themeColor="accent1" w:themeShade="80"/>
          <w:vertAlign w:val="superscript"/>
        </w:rPr>
        <w:footnoteReference w:id="4"/>
      </w:r>
      <w:r w:rsidRPr="00B90CB4">
        <w:rPr>
          <w:rFonts w:ascii="Trebuchet MS" w:hAnsi="Trebuchet MS" w:cstheme="minorHAnsi"/>
          <w:color w:val="1F4E79" w:themeColor="accent1" w:themeShade="80"/>
          <w:sz w:val="22"/>
          <w:vertAlign w:val="superscript"/>
          <w:lang w:val="ro-RO"/>
        </w:rPr>
        <w:t>.</w:t>
      </w:r>
      <w:r w:rsidRPr="00B90CB4">
        <w:rPr>
          <w:rFonts w:ascii="Trebuchet MS" w:hAnsi="Trebuchet MS" w:cstheme="minorHAnsi"/>
          <w:color w:val="1F4E79" w:themeColor="accent1" w:themeShade="80"/>
          <w:sz w:val="22"/>
          <w:lang w:val="ro-RO"/>
        </w:rPr>
        <w:t xml:space="preserve"> Analiza pieței muncii din România, din perspectiva modificării structurii ocupaționale, a relevat 3 mari categorii de ocupații: dominante, cele care și-au schimbat semnificativ conținutul și cele de străpungere. Indiferent de tipologia lor, majoritatea ocupațiilor au înregistrat schimbări în conținutul muncii, principalii factori generatori fiind adaptarea la nevoile clienților, creșterea competiției și retehnologizările.</w:t>
      </w:r>
    </w:p>
    <w:p w:rsidR="00C27B6D" w:rsidRPr="00B90CB4" w:rsidRDefault="00C27B6D" w:rsidP="00C27B6D">
      <w:pPr>
        <w:spacing w:after="0" w:line="240" w:lineRule="auto"/>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 xml:space="preserve">Dezvoltarea și extinderea sectorului privat, necesitatea acestuia de a-și stabiliza anumite segmente de piață au determinat dezvoltarea unor politici „orientate către beneficiar/client” la nivelul firmelor și, deci, creșterea rolului unor factori, precum „adaptarea la nevoile clienților” și „creșterea competiției în domeniu”. </w:t>
      </w:r>
    </w:p>
    <w:p w:rsidR="00C27B6D" w:rsidRPr="00B90CB4" w:rsidRDefault="00C27B6D" w:rsidP="00C27B6D">
      <w:pPr>
        <w:spacing w:after="0" w:line="240" w:lineRule="auto"/>
        <w:ind w:firstLine="576"/>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Strategia Națională pentru Competitivitate 2015-2020</w:t>
      </w:r>
      <w:r w:rsidRPr="00B90CB4">
        <w:rPr>
          <w:rFonts w:ascii="Trebuchet MS" w:hAnsi="Trebuchet MS" w:cstheme="minorHAnsi"/>
          <w:color w:val="1F4E79" w:themeColor="accent1" w:themeShade="80"/>
          <w:sz w:val="22"/>
          <w:vertAlign w:val="superscript"/>
          <w:lang w:val="ro-RO"/>
        </w:rPr>
        <w:footnoteReference w:id="5"/>
      </w:r>
      <w:r w:rsidRPr="00B90CB4">
        <w:rPr>
          <w:rFonts w:ascii="Trebuchet MS" w:hAnsi="Trebuchet MS" w:cstheme="minorHAnsi"/>
          <w:color w:val="1F4E79" w:themeColor="accent1" w:themeShade="80"/>
          <w:sz w:val="22"/>
          <w:lang w:val="ro-RO"/>
        </w:rPr>
        <w:t xml:space="preserve"> (SNC) a identificat următoarele sectoare economice cu potențial competitiv care se corelează cu domeniile de specializare inteligentă identificate în Strategia națională de cercetare, dezvoltare și inovare 2014 – 2020, conform tabelului de mai jos.</w:t>
      </w:r>
    </w:p>
    <w:p w:rsidR="00C27B6D" w:rsidRPr="00B90CB4" w:rsidRDefault="00C27B6D" w:rsidP="00C27B6D">
      <w:pPr>
        <w:spacing w:after="0" w:line="240" w:lineRule="auto"/>
        <w:ind w:firstLine="576"/>
        <w:rPr>
          <w:rFonts w:ascii="Trebuchet MS" w:hAnsi="Trebuchet MS" w:cstheme="minorHAnsi"/>
          <w:color w:val="1F4E79" w:themeColor="accent1" w:themeShade="80"/>
          <w:sz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5"/>
        <w:gridCol w:w="2160"/>
        <w:gridCol w:w="1170"/>
        <w:gridCol w:w="1350"/>
        <w:gridCol w:w="1170"/>
        <w:gridCol w:w="1260"/>
        <w:gridCol w:w="1083"/>
      </w:tblGrid>
      <w:tr w:rsidR="00C27B6D" w:rsidRPr="00B90CB4" w:rsidTr="006B582E">
        <w:trPr>
          <w:jc w:val="center"/>
        </w:trPr>
        <w:tc>
          <w:tcPr>
            <w:tcW w:w="3595" w:type="dxa"/>
            <w:gridSpan w:val="2"/>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Domenii de specializare inteligentă din Strategia CDI 2014-2020</w:t>
            </w:r>
          </w:p>
        </w:tc>
        <w:tc>
          <w:tcPr>
            <w:tcW w:w="1170" w:type="dxa"/>
            <w:vMerge w:val="restart"/>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Bio-economia</w:t>
            </w:r>
          </w:p>
        </w:tc>
        <w:tc>
          <w:tcPr>
            <w:tcW w:w="1350" w:type="dxa"/>
            <w:vMerge w:val="restart"/>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Tehnologia informațiilor și a comunicațiilor spațiu și securitate</w:t>
            </w:r>
          </w:p>
        </w:tc>
        <w:tc>
          <w:tcPr>
            <w:tcW w:w="1170" w:type="dxa"/>
            <w:vMerge w:val="restart"/>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Energie, mediu și schimbări climatice</w:t>
            </w:r>
          </w:p>
        </w:tc>
        <w:tc>
          <w:tcPr>
            <w:tcW w:w="1260" w:type="dxa"/>
            <w:vMerge w:val="restart"/>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Eco- nano-tehnologii și materiale avansate</w:t>
            </w:r>
          </w:p>
        </w:tc>
        <w:tc>
          <w:tcPr>
            <w:tcW w:w="1083" w:type="dxa"/>
            <w:vMerge w:val="restart"/>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Sănătate</w:t>
            </w:r>
          </w:p>
        </w:tc>
      </w:tr>
      <w:tr w:rsidR="00C27B6D" w:rsidRPr="00B90CB4" w:rsidTr="006B582E">
        <w:trPr>
          <w:jc w:val="center"/>
        </w:trPr>
        <w:tc>
          <w:tcPr>
            <w:tcW w:w="3595" w:type="dxa"/>
            <w:gridSpan w:val="2"/>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Sectoare economice cu potențial competitiv</w:t>
            </w:r>
          </w:p>
        </w:tc>
        <w:tc>
          <w:tcPr>
            <w:tcW w:w="1170" w:type="dxa"/>
            <w:vMerge/>
          </w:tcPr>
          <w:p w:rsidR="00C27B6D" w:rsidRPr="00B90CB4" w:rsidRDefault="00C27B6D" w:rsidP="006B582E">
            <w:pPr>
              <w:spacing w:after="0" w:line="240" w:lineRule="auto"/>
              <w:rPr>
                <w:rFonts w:ascii="Trebuchet MS" w:hAnsi="Trebuchet MS" w:cstheme="minorHAnsi"/>
                <w:color w:val="1F4E79" w:themeColor="accent1" w:themeShade="80"/>
                <w:sz w:val="22"/>
                <w:lang w:val="ro-RO"/>
              </w:rPr>
            </w:pPr>
          </w:p>
        </w:tc>
        <w:tc>
          <w:tcPr>
            <w:tcW w:w="1350" w:type="dxa"/>
            <w:vMerge/>
          </w:tcPr>
          <w:p w:rsidR="00C27B6D" w:rsidRPr="00B90CB4" w:rsidRDefault="00C27B6D" w:rsidP="006B582E">
            <w:pPr>
              <w:spacing w:after="0" w:line="240" w:lineRule="auto"/>
              <w:rPr>
                <w:rFonts w:ascii="Trebuchet MS" w:hAnsi="Trebuchet MS" w:cstheme="minorHAnsi"/>
                <w:color w:val="1F4E79" w:themeColor="accent1" w:themeShade="80"/>
                <w:sz w:val="22"/>
                <w:lang w:val="ro-RO"/>
              </w:rPr>
            </w:pPr>
          </w:p>
        </w:tc>
        <w:tc>
          <w:tcPr>
            <w:tcW w:w="1170" w:type="dxa"/>
            <w:vMerge/>
          </w:tcPr>
          <w:p w:rsidR="00C27B6D" w:rsidRPr="00B90CB4" w:rsidRDefault="00C27B6D" w:rsidP="006B582E">
            <w:pPr>
              <w:spacing w:after="0" w:line="240" w:lineRule="auto"/>
              <w:rPr>
                <w:rFonts w:ascii="Trebuchet MS" w:hAnsi="Trebuchet MS" w:cstheme="minorHAnsi"/>
                <w:color w:val="1F4E79" w:themeColor="accent1" w:themeShade="80"/>
                <w:sz w:val="22"/>
                <w:lang w:val="ro-RO"/>
              </w:rPr>
            </w:pPr>
          </w:p>
        </w:tc>
        <w:tc>
          <w:tcPr>
            <w:tcW w:w="1260" w:type="dxa"/>
            <w:vMerge/>
          </w:tcPr>
          <w:p w:rsidR="00C27B6D" w:rsidRPr="00B90CB4" w:rsidRDefault="00C27B6D" w:rsidP="006B582E">
            <w:pPr>
              <w:spacing w:after="0" w:line="240" w:lineRule="auto"/>
              <w:rPr>
                <w:rFonts w:ascii="Trebuchet MS" w:hAnsi="Trebuchet MS" w:cstheme="minorHAnsi"/>
                <w:color w:val="1F4E79" w:themeColor="accent1" w:themeShade="80"/>
                <w:sz w:val="22"/>
                <w:lang w:val="ro-RO"/>
              </w:rPr>
            </w:pPr>
          </w:p>
        </w:tc>
        <w:tc>
          <w:tcPr>
            <w:tcW w:w="1083" w:type="dxa"/>
            <w:vMerge/>
          </w:tcPr>
          <w:p w:rsidR="00C27B6D" w:rsidRPr="00B90CB4" w:rsidRDefault="00C27B6D" w:rsidP="006B582E">
            <w:pPr>
              <w:spacing w:after="0" w:line="240" w:lineRule="auto"/>
              <w:rPr>
                <w:rFonts w:ascii="Trebuchet MS" w:hAnsi="Trebuchet MS" w:cstheme="minorHAnsi"/>
                <w:color w:val="1F4E79" w:themeColor="accent1" w:themeShade="80"/>
                <w:sz w:val="22"/>
                <w:lang w:val="ro-RO"/>
              </w:rPr>
            </w:pPr>
          </w:p>
        </w:tc>
      </w:tr>
      <w:tr w:rsidR="00C27B6D" w:rsidRPr="00B90CB4" w:rsidTr="006B582E">
        <w:trPr>
          <w:trHeight w:val="377"/>
          <w:jc w:val="center"/>
        </w:trPr>
        <w:tc>
          <w:tcPr>
            <w:tcW w:w="1435" w:type="dxa"/>
            <w:vMerge w:val="restart"/>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Rol economic important și cu influență asupra ocupării</w:t>
            </w:r>
          </w:p>
        </w:tc>
        <w:tc>
          <w:tcPr>
            <w:tcW w:w="2160" w:type="dxa"/>
          </w:tcPr>
          <w:p w:rsidR="00C27B6D" w:rsidRPr="00B90CB4" w:rsidRDefault="00C27B6D" w:rsidP="006B582E">
            <w:pPr>
              <w:spacing w:after="0" w:line="240" w:lineRule="auto"/>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Turism și ecoturism</w:t>
            </w:r>
          </w:p>
        </w:tc>
        <w:tc>
          <w:tcPr>
            <w:tcW w:w="117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c>
          <w:tcPr>
            <w:tcW w:w="1350" w:type="dxa"/>
          </w:tcPr>
          <w:p w:rsidR="00C27B6D" w:rsidRPr="00B90CB4" w:rsidRDefault="00C27B6D" w:rsidP="006B582E">
            <w:pPr>
              <w:spacing w:after="0" w:line="240" w:lineRule="auto"/>
              <w:rPr>
                <w:rFonts w:ascii="Trebuchet MS" w:hAnsi="Trebuchet MS" w:cstheme="minorHAnsi"/>
                <w:color w:val="1F4E79" w:themeColor="accent1" w:themeShade="80"/>
                <w:sz w:val="22"/>
                <w:lang w:val="ro-RO"/>
              </w:rPr>
            </w:pPr>
          </w:p>
        </w:tc>
        <w:tc>
          <w:tcPr>
            <w:tcW w:w="117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c>
          <w:tcPr>
            <w:tcW w:w="126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c>
          <w:tcPr>
            <w:tcW w:w="1083"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r>
      <w:tr w:rsidR="00C27B6D" w:rsidRPr="00B90CB4" w:rsidTr="006B582E">
        <w:trPr>
          <w:trHeight w:val="350"/>
          <w:jc w:val="center"/>
        </w:trPr>
        <w:tc>
          <w:tcPr>
            <w:tcW w:w="1435" w:type="dxa"/>
            <w:vMerge/>
          </w:tcPr>
          <w:p w:rsidR="00C27B6D" w:rsidRPr="00B90CB4" w:rsidRDefault="00C27B6D" w:rsidP="006B582E">
            <w:pPr>
              <w:spacing w:after="0" w:line="240" w:lineRule="auto"/>
              <w:rPr>
                <w:rFonts w:ascii="Trebuchet MS" w:hAnsi="Trebuchet MS" w:cstheme="minorHAnsi"/>
                <w:color w:val="1F4E79" w:themeColor="accent1" w:themeShade="80"/>
                <w:sz w:val="22"/>
                <w:lang w:val="ro-RO"/>
              </w:rPr>
            </w:pPr>
          </w:p>
        </w:tc>
        <w:tc>
          <w:tcPr>
            <w:tcW w:w="2160" w:type="dxa"/>
          </w:tcPr>
          <w:p w:rsidR="00C27B6D" w:rsidRPr="00B90CB4" w:rsidRDefault="00C27B6D" w:rsidP="006B582E">
            <w:pPr>
              <w:spacing w:after="0" w:line="240" w:lineRule="auto"/>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Textile și pielărie</w:t>
            </w:r>
          </w:p>
        </w:tc>
        <w:tc>
          <w:tcPr>
            <w:tcW w:w="1170" w:type="dxa"/>
          </w:tcPr>
          <w:p w:rsidR="00C27B6D" w:rsidRPr="00B90CB4" w:rsidRDefault="00C27B6D" w:rsidP="006B582E">
            <w:pPr>
              <w:spacing w:after="0" w:line="240" w:lineRule="auto"/>
              <w:rPr>
                <w:rFonts w:ascii="Trebuchet MS" w:hAnsi="Trebuchet MS" w:cstheme="minorHAnsi"/>
                <w:color w:val="1F4E79" w:themeColor="accent1" w:themeShade="80"/>
                <w:sz w:val="22"/>
                <w:lang w:val="ro-RO"/>
              </w:rPr>
            </w:pPr>
          </w:p>
        </w:tc>
        <w:tc>
          <w:tcPr>
            <w:tcW w:w="1350" w:type="dxa"/>
          </w:tcPr>
          <w:p w:rsidR="00C27B6D" w:rsidRPr="00B90CB4" w:rsidRDefault="00C27B6D" w:rsidP="006B582E">
            <w:pPr>
              <w:spacing w:after="0" w:line="240" w:lineRule="auto"/>
              <w:rPr>
                <w:rFonts w:ascii="Trebuchet MS" w:hAnsi="Trebuchet MS" w:cstheme="minorHAnsi"/>
                <w:color w:val="1F4E79" w:themeColor="accent1" w:themeShade="80"/>
                <w:sz w:val="22"/>
                <w:lang w:val="ro-RO"/>
              </w:rPr>
            </w:pPr>
          </w:p>
        </w:tc>
        <w:tc>
          <w:tcPr>
            <w:tcW w:w="1170" w:type="dxa"/>
          </w:tcPr>
          <w:p w:rsidR="00C27B6D" w:rsidRPr="00B90CB4" w:rsidRDefault="00C27B6D" w:rsidP="006B582E">
            <w:pPr>
              <w:spacing w:after="0" w:line="240" w:lineRule="auto"/>
              <w:rPr>
                <w:rFonts w:ascii="Trebuchet MS" w:hAnsi="Trebuchet MS" w:cstheme="minorHAnsi"/>
                <w:color w:val="1F4E79" w:themeColor="accent1" w:themeShade="80"/>
                <w:sz w:val="22"/>
                <w:lang w:val="ro-RO"/>
              </w:rPr>
            </w:pPr>
          </w:p>
        </w:tc>
        <w:tc>
          <w:tcPr>
            <w:tcW w:w="126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c>
          <w:tcPr>
            <w:tcW w:w="1083" w:type="dxa"/>
          </w:tcPr>
          <w:p w:rsidR="00C27B6D" w:rsidRPr="00B90CB4" w:rsidRDefault="00C27B6D" w:rsidP="006B582E">
            <w:pPr>
              <w:spacing w:after="0" w:line="240" w:lineRule="auto"/>
              <w:rPr>
                <w:rFonts w:ascii="Trebuchet MS" w:hAnsi="Trebuchet MS" w:cstheme="minorHAnsi"/>
                <w:color w:val="1F4E79" w:themeColor="accent1" w:themeShade="80"/>
                <w:sz w:val="22"/>
                <w:lang w:val="ro-RO"/>
              </w:rPr>
            </w:pPr>
          </w:p>
        </w:tc>
      </w:tr>
      <w:tr w:rsidR="00C27B6D" w:rsidRPr="00B90CB4" w:rsidTr="006B582E">
        <w:trPr>
          <w:trHeight w:val="350"/>
          <w:jc w:val="center"/>
        </w:trPr>
        <w:tc>
          <w:tcPr>
            <w:tcW w:w="1435" w:type="dxa"/>
            <w:vMerge/>
          </w:tcPr>
          <w:p w:rsidR="00C27B6D" w:rsidRPr="00B90CB4" w:rsidRDefault="00C27B6D" w:rsidP="006B582E">
            <w:pPr>
              <w:spacing w:after="0" w:line="240" w:lineRule="auto"/>
              <w:rPr>
                <w:rFonts w:ascii="Trebuchet MS" w:hAnsi="Trebuchet MS" w:cstheme="minorHAnsi"/>
                <w:color w:val="1F4E79" w:themeColor="accent1" w:themeShade="80"/>
                <w:sz w:val="22"/>
                <w:lang w:val="ro-RO"/>
              </w:rPr>
            </w:pPr>
          </w:p>
        </w:tc>
        <w:tc>
          <w:tcPr>
            <w:tcW w:w="2160" w:type="dxa"/>
          </w:tcPr>
          <w:p w:rsidR="00C27B6D" w:rsidRPr="00B90CB4" w:rsidRDefault="00C27B6D" w:rsidP="006B582E">
            <w:pPr>
              <w:spacing w:after="0" w:line="240" w:lineRule="auto"/>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Lemn și mobilă</w:t>
            </w:r>
            <w:r w:rsidRPr="00B90CB4">
              <w:rPr>
                <w:rFonts w:ascii="Trebuchet MS" w:hAnsi="Trebuchet MS" w:cstheme="minorHAnsi"/>
                <w:color w:val="1F4E79" w:themeColor="accent1" w:themeShade="80"/>
                <w:sz w:val="22"/>
                <w:lang w:val="ro-RO"/>
              </w:rPr>
              <w:tab/>
            </w:r>
          </w:p>
        </w:tc>
        <w:tc>
          <w:tcPr>
            <w:tcW w:w="117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c>
          <w:tcPr>
            <w:tcW w:w="135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c>
          <w:tcPr>
            <w:tcW w:w="117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c>
          <w:tcPr>
            <w:tcW w:w="126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c>
          <w:tcPr>
            <w:tcW w:w="1083"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r>
      <w:tr w:rsidR="00C27B6D" w:rsidRPr="00B90CB4" w:rsidTr="006B582E">
        <w:trPr>
          <w:trHeight w:val="350"/>
          <w:jc w:val="center"/>
        </w:trPr>
        <w:tc>
          <w:tcPr>
            <w:tcW w:w="1435" w:type="dxa"/>
            <w:vMerge/>
          </w:tcPr>
          <w:p w:rsidR="00C27B6D" w:rsidRPr="00B90CB4" w:rsidRDefault="00C27B6D" w:rsidP="006B582E">
            <w:pPr>
              <w:spacing w:after="0" w:line="240" w:lineRule="auto"/>
              <w:rPr>
                <w:rFonts w:ascii="Trebuchet MS" w:hAnsi="Trebuchet MS" w:cstheme="minorHAnsi"/>
                <w:color w:val="1F4E79" w:themeColor="accent1" w:themeShade="80"/>
                <w:sz w:val="22"/>
                <w:lang w:val="ro-RO"/>
              </w:rPr>
            </w:pPr>
          </w:p>
        </w:tc>
        <w:tc>
          <w:tcPr>
            <w:tcW w:w="2160" w:type="dxa"/>
          </w:tcPr>
          <w:p w:rsidR="00C27B6D" w:rsidRPr="00B90CB4" w:rsidRDefault="00C27B6D" w:rsidP="006B582E">
            <w:pPr>
              <w:spacing w:after="0" w:line="240" w:lineRule="auto"/>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Construcții</w:t>
            </w:r>
          </w:p>
        </w:tc>
        <w:tc>
          <w:tcPr>
            <w:tcW w:w="117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c>
          <w:tcPr>
            <w:tcW w:w="135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c>
          <w:tcPr>
            <w:tcW w:w="117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c>
          <w:tcPr>
            <w:tcW w:w="126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c>
          <w:tcPr>
            <w:tcW w:w="1083"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r>
      <w:tr w:rsidR="00C27B6D" w:rsidRPr="00B90CB4" w:rsidTr="006B582E">
        <w:trPr>
          <w:trHeight w:val="350"/>
          <w:jc w:val="center"/>
        </w:trPr>
        <w:tc>
          <w:tcPr>
            <w:tcW w:w="1435" w:type="dxa"/>
            <w:vMerge/>
          </w:tcPr>
          <w:p w:rsidR="00C27B6D" w:rsidRPr="00B90CB4" w:rsidRDefault="00C27B6D" w:rsidP="006B582E">
            <w:pPr>
              <w:spacing w:after="0" w:line="240" w:lineRule="auto"/>
              <w:rPr>
                <w:rFonts w:ascii="Trebuchet MS" w:hAnsi="Trebuchet MS" w:cstheme="minorHAnsi"/>
                <w:color w:val="1F4E79" w:themeColor="accent1" w:themeShade="80"/>
                <w:sz w:val="22"/>
                <w:lang w:val="ro-RO"/>
              </w:rPr>
            </w:pPr>
          </w:p>
        </w:tc>
        <w:tc>
          <w:tcPr>
            <w:tcW w:w="2160" w:type="dxa"/>
          </w:tcPr>
          <w:p w:rsidR="00C27B6D" w:rsidRPr="00B90CB4" w:rsidRDefault="00C27B6D" w:rsidP="006B582E">
            <w:pPr>
              <w:spacing w:after="0" w:line="240" w:lineRule="auto"/>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Industrii creative</w:t>
            </w:r>
          </w:p>
        </w:tc>
        <w:tc>
          <w:tcPr>
            <w:tcW w:w="117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c>
          <w:tcPr>
            <w:tcW w:w="135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c>
          <w:tcPr>
            <w:tcW w:w="117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c>
          <w:tcPr>
            <w:tcW w:w="126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c>
          <w:tcPr>
            <w:tcW w:w="1083"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r>
      <w:tr w:rsidR="00C27B6D" w:rsidRPr="00B90CB4" w:rsidTr="006B582E">
        <w:trPr>
          <w:jc w:val="center"/>
        </w:trPr>
        <w:tc>
          <w:tcPr>
            <w:tcW w:w="1435" w:type="dxa"/>
            <w:vMerge w:val="restart"/>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Dinamica competitivă</w:t>
            </w:r>
          </w:p>
        </w:tc>
        <w:tc>
          <w:tcPr>
            <w:tcW w:w="216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Industria auto și componente</w:t>
            </w:r>
          </w:p>
        </w:tc>
        <w:tc>
          <w:tcPr>
            <w:tcW w:w="117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c>
          <w:tcPr>
            <w:tcW w:w="135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c>
          <w:tcPr>
            <w:tcW w:w="117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c>
          <w:tcPr>
            <w:tcW w:w="126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c>
          <w:tcPr>
            <w:tcW w:w="1083"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r>
      <w:tr w:rsidR="00C27B6D" w:rsidRPr="00B90CB4" w:rsidTr="006B582E">
        <w:trPr>
          <w:jc w:val="center"/>
        </w:trPr>
        <w:tc>
          <w:tcPr>
            <w:tcW w:w="1435" w:type="dxa"/>
            <w:vMerge/>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c>
          <w:tcPr>
            <w:tcW w:w="216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Tehnologia informației și comunicațiilor</w:t>
            </w:r>
          </w:p>
        </w:tc>
        <w:tc>
          <w:tcPr>
            <w:tcW w:w="117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c>
          <w:tcPr>
            <w:tcW w:w="135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c>
          <w:tcPr>
            <w:tcW w:w="117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c>
          <w:tcPr>
            <w:tcW w:w="126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c>
          <w:tcPr>
            <w:tcW w:w="1083"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r>
      <w:tr w:rsidR="00C27B6D" w:rsidRPr="00B90CB4" w:rsidTr="006B582E">
        <w:trPr>
          <w:jc w:val="center"/>
        </w:trPr>
        <w:tc>
          <w:tcPr>
            <w:tcW w:w="1435" w:type="dxa"/>
            <w:vMerge/>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c>
          <w:tcPr>
            <w:tcW w:w="216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Procesarea alimentelor și a băuturilor</w:t>
            </w:r>
          </w:p>
        </w:tc>
        <w:tc>
          <w:tcPr>
            <w:tcW w:w="117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c>
          <w:tcPr>
            <w:tcW w:w="135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c>
          <w:tcPr>
            <w:tcW w:w="117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c>
          <w:tcPr>
            <w:tcW w:w="126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c>
          <w:tcPr>
            <w:tcW w:w="1083"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r>
      <w:tr w:rsidR="00C27B6D" w:rsidRPr="00B90CB4" w:rsidTr="006B582E">
        <w:trPr>
          <w:jc w:val="center"/>
        </w:trPr>
        <w:tc>
          <w:tcPr>
            <w:tcW w:w="1435" w:type="dxa"/>
            <w:vMerge w:val="restart"/>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lastRenderedPageBreak/>
              <w:t>Inovare, dezvoltare tehnologică și valoare adăugată</w:t>
            </w:r>
          </w:p>
        </w:tc>
        <w:tc>
          <w:tcPr>
            <w:tcW w:w="216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Sănătate și produse farmaceutice</w:t>
            </w:r>
          </w:p>
        </w:tc>
        <w:tc>
          <w:tcPr>
            <w:tcW w:w="117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c>
          <w:tcPr>
            <w:tcW w:w="135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c>
          <w:tcPr>
            <w:tcW w:w="117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c>
          <w:tcPr>
            <w:tcW w:w="126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c>
          <w:tcPr>
            <w:tcW w:w="1083"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r>
      <w:tr w:rsidR="00C27B6D" w:rsidRPr="00B90CB4" w:rsidTr="006B582E">
        <w:trPr>
          <w:jc w:val="center"/>
        </w:trPr>
        <w:tc>
          <w:tcPr>
            <w:tcW w:w="1435" w:type="dxa"/>
            <w:vMerge/>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c>
          <w:tcPr>
            <w:tcW w:w="216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Energie și management de mediu</w:t>
            </w:r>
          </w:p>
        </w:tc>
        <w:tc>
          <w:tcPr>
            <w:tcW w:w="117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c>
          <w:tcPr>
            <w:tcW w:w="135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c>
          <w:tcPr>
            <w:tcW w:w="117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c>
          <w:tcPr>
            <w:tcW w:w="126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c>
          <w:tcPr>
            <w:tcW w:w="1083"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r>
      <w:tr w:rsidR="00C27B6D" w:rsidRPr="00B90CB4" w:rsidTr="006B582E">
        <w:trPr>
          <w:jc w:val="center"/>
        </w:trPr>
        <w:tc>
          <w:tcPr>
            <w:tcW w:w="1435" w:type="dxa"/>
            <w:vMerge/>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c>
          <w:tcPr>
            <w:tcW w:w="216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Bioeconomie (agricultură, silvicultură, pescuit și acvacultură), biofarmaceutică și biotehnologii</w:t>
            </w:r>
          </w:p>
        </w:tc>
        <w:tc>
          <w:tcPr>
            <w:tcW w:w="117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c>
          <w:tcPr>
            <w:tcW w:w="135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p>
        </w:tc>
        <w:tc>
          <w:tcPr>
            <w:tcW w:w="117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c>
          <w:tcPr>
            <w:tcW w:w="1260"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c>
          <w:tcPr>
            <w:tcW w:w="1083" w:type="dxa"/>
          </w:tcPr>
          <w:p w:rsidR="00C27B6D" w:rsidRPr="00B90CB4" w:rsidRDefault="00C27B6D" w:rsidP="006B582E">
            <w:pPr>
              <w:spacing w:after="0" w:line="240" w:lineRule="auto"/>
              <w:jc w:val="center"/>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w:t>
            </w:r>
          </w:p>
        </w:tc>
      </w:tr>
    </w:tbl>
    <w:p w:rsidR="00C27B6D" w:rsidRPr="00B90CB4" w:rsidRDefault="00C27B6D" w:rsidP="00C27B6D">
      <w:pPr>
        <w:spacing w:after="0" w:line="240" w:lineRule="auto"/>
        <w:rPr>
          <w:rFonts w:ascii="Trebuchet MS" w:hAnsi="Trebuchet MS" w:cstheme="minorHAnsi"/>
          <w:color w:val="1F4E79" w:themeColor="accent1" w:themeShade="80"/>
          <w:sz w:val="22"/>
          <w:lang w:val="ro-RO"/>
        </w:rPr>
      </w:pPr>
    </w:p>
    <w:p w:rsidR="00C27B6D" w:rsidRPr="00B90CB4" w:rsidRDefault="00C27B6D" w:rsidP="00C27B6D">
      <w:pPr>
        <w:spacing w:after="0" w:line="240" w:lineRule="auto"/>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În plus, prin H.G.nr. 640/2018  privind modificarea Strategiei naționale pentru competitivitate 2015-2020, aprobată prin Hotărârea Guvernului nr. 775/2015 se subliniază rolul distribuției ca domeniu orizontal care poate contribui la competitivitatea sectoarelor de viitor identificate în strategie:</w:t>
      </w:r>
    </w:p>
    <w:p w:rsidR="00C27B6D" w:rsidRPr="00B90CB4" w:rsidRDefault="00C27B6D" w:rsidP="00C27B6D">
      <w:pPr>
        <w:spacing w:after="0" w:line="240" w:lineRule="auto"/>
        <w:rPr>
          <w:rFonts w:ascii="Trebuchet MS" w:hAnsi="Trebuchet MS" w:cstheme="minorHAnsi"/>
          <w:color w:val="1F4E79" w:themeColor="accent1" w:themeShade="80"/>
          <w:sz w:val="22"/>
          <w:lang w:val="ro-RO"/>
        </w:rPr>
      </w:pPr>
    </w:p>
    <w:p w:rsidR="00C27B6D" w:rsidRPr="00B90CB4" w:rsidRDefault="00C27B6D" w:rsidP="00427485">
      <w:pPr>
        <w:spacing w:after="120"/>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”Pe lângă sectoarele  productive de viitor identificate ca fiind  sectoare cu potențial de export și de specializare inteligentă, pentru asigurarea competitivității economiei românești pe ansamblu, este nevoie și de un sistem de distribuție eficient care să asigure legătura între produsele sectoarelor identificate ca fiind de viitor și utilizatorii finali în siguranță și cu costuri minime.”</w:t>
      </w:r>
    </w:p>
    <w:p w:rsidR="00826E2B" w:rsidRPr="00B90CB4" w:rsidRDefault="00826E2B" w:rsidP="00427485">
      <w:pPr>
        <w:autoSpaceDE w:val="0"/>
        <w:autoSpaceDN w:val="0"/>
        <w:adjustRightInd w:val="0"/>
        <w:spacing w:after="0" w:line="240" w:lineRule="auto"/>
        <w:ind w:firstLine="576"/>
        <w:rPr>
          <w:rFonts w:ascii="Trebuchet MS" w:hAnsi="Trebuchet MS" w:cstheme="minorHAnsi"/>
          <w:color w:val="1F4E79" w:themeColor="accent1" w:themeShade="80"/>
          <w:sz w:val="22"/>
          <w:lang w:val="ro-RO"/>
        </w:rPr>
      </w:pPr>
      <w:r w:rsidRPr="00B90CB4">
        <w:rPr>
          <w:rFonts w:ascii="Trebuchet MS" w:hAnsi="Trebuchet MS" w:cstheme="minorHAnsi"/>
          <w:color w:val="1F4E79" w:themeColor="accent1" w:themeShade="80"/>
          <w:sz w:val="22"/>
          <w:lang w:val="ro-RO"/>
        </w:rPr>
        <w:t>În acest context, alocările de fonduri pentru perioada 2014-2020 ar trebui să se axeze pe stimularea dezvoltării întreprinderilor mici și mijlocii care activează în sectoarele economice cu potențial competitiv identificate conform SNC și în domenile de specializare inteligentă conform SNCDI.</w:t>
      </w:r>
      <w:r w:rsidR="00427485" w:rsidRPr="00B90CB4">
        <w:rPr>
          <w:rFonts w:ascii="Trebuchet MS" w:hAnsi="Trebuchet MS" w:cstheme="minorHAnsi"/>
          <w:color w:val="1F4E79" w:themeColor="accent1" w:themeShade="80"/>
          <w:sz w:val="22"/>
          <w:lang w:val="ro-RO"/>
        </w:rPr>
        <w:t xml:space="preserve"> În acest sens, în cadrul prezentului apel de propuneri de proiecte se are în vedere furnizarea de sprijin pentru dezvoltarea de întreprinderi care urmează să activeze în sectoarele economice cu potențial competitiv identificare prin SNC și </w:t>
      </w:r>
      <w:r w:rsidR="007400E3" w:rsidRPr="00B90CB4">
        <w:rPr>
          <w:rFonts w:ascii="Trebuchet MS" w:hAnsi="Trebuchet MS" w:cstheme="minorHAnsi"/>
          <w:color w:val="1F4E79" w:themeColor="accent1" w:themeShade="80"/>
          <w:sz w:val="22"/>
          <w:lang w:val="ro-RO"/>
        </w:rPr>
        <w:t>c</w:t>
      </w:r>
      <w:r w:rsidR="00427485" w:rsidRPr="00B90CB4">
        <w:rPr>
          <w:rFonts w:ascii="Trebuchet MS" w:hAnsi="Trebuchet MS" w:cstheme="minorHAnsi"/>
          <w:color w:val="1F4E79" w:themeColor="accent1" w:themeShade="80"/>
          <w:sz w:val="22"/>
          <w:lang w:val="ro-RO"/>
        </w:rPr>
        <w:t>are au în vedere dezvoltarea în domeniile și subdomeniile de dezvoltare inteligentă și sănătate identificate prin SNCDI.</w:t>
      </w:r>
    </w:p>
    <w:p w:rsidR="0003150C" w:rsidRPr="00B90CB4" w:rsidRDefault="0003150C" w:rsidP="00652E49">
      <w:pPr>
        <w:pStyle w:val="Heading2"/>
        <w:rPr>
          <w:rFonts w:ascii="Trebuchet MS" w:eastAsia="Calibri" w:hAnsi="Trebuchet MS"/>
          <w:color w:val="1F4E79" w:themeColor="accent1" w:themeShade="80"/>
          <w:sz w:val="22"/>
          <w:szCs w:val="22"/>
          <w:lang w:val="ro-RO"/>
        </w:rPr>
      </w:pPr>
      <w:bookmarkStart w:id="6" w:name="_Toc38620334"/>
      <w:r w:rsidRPr="00B90CB4">
        <w:rPr>
          <w:rFonts w:ascii="Trebuchet MS" w:eastAsia="Calibri" w:hAnsi="Trebuchet MS"/>
          <w:color w:val="1F4E79" w:themeColor="accent1" w:themeShade="80"/>
          <w:sz w:val="22"/>
          <w:szCs w:val="22"/>
          <w:lang w:val="ro-RO"/>
        </w:rPr>
        <w:t>Tipul apelului de proiecte și perioada de depunere a propunerilor de proiecte</w:t>
      </w:r>
      <w:bookmarkEnd w:id="6"/>
    </w:p>
    <w:p w:rsidR="00427485" w:rsidRPr="00B90CB4" w:rsidRDefault="0010444B" w:rsidP="0003150C">
      <w:pPr>
        <w:spacing w:before="120" w:after="120" w:line="240" w:lineRule="auto"/>
        <w:rPr>
          <w:rFonts w:ascii="Trebuchet MS" w:hAnsi="Trebuchet MS"/>
          <w:color w:val="1F4E79" w:themeColor="accent1" w:themeShade="80"/>
          <w:sz w:val="22"/>
          <w:lang w:val="ro-RO"/>
        </w:rPr>
      </w:pPr>
      <w:r w:rsidRPr="00B90CB4">
        <w:rPr>
          <w:rFonts w:ascii="Trebuchet MS" w:hAnsi="Trebuchet MS"/>
          <w:color w:val="1F4E79" w:themeColor="accent1" w:themeShade="80"/>
          <w:sz w:val="22"/>
          <w:lang w:val="ro-RO"/>
        </w:rPr>
        <w:t xml:space="preserve">Apel </w:t>
      </w:r>
      <w:r w:rsidR="0003150C" w:rsidRPr="00B90CB4">
        <w:rPr>
          <w:rFonts w:ascii="Trebuchet MS" w:hAnsi="Trebuchet MS"/>
          <w:color w:val="1F4E79" w:themeColor="accent1" w:themeShade="80"/>
          <w:sz w:val="22"/>
          <w:lang w:val="ro-RO"/>
        </w:rPr>
        <w:t>de tip competitiv, cu termen limită de depunere.</w:t>
      </w:r>
    </w:p>
    <w:p w:rsidR="00427485" w:rsidRPr="00B90CB4" w:rsidRDefault="00427485" w:rsidP="00427485">
      <w:pPr>
        <w:spacing w:after="0" w:line="240" w:lineRule="auto"/>
        <w:rPr>
          <w:rFonts w:ascii="Trebuchet MS" w:hAnsi="Trebuchet MS"/>
          <w:color w:val="1F4E79" w:themeColor="accent1" w:themeShade="80"/>
          <w:sz w:val="22"/>
          <w:lang w:val="ro-RO"/>
        </w:rPr>
      </w:pPr>
      <w:r w:rsidRPr="00B90CB4">
        <w:rPr>
          <w:rFonts w:ascii="Trebuchet MS" w:hAnsi="Trebuchet MS"/>
          <w:color w:val="1F4E79" w:themeColor="accent1" w:themeShade="80"/>
          <w:sz w:val="22"/>
          <w:lang w:val="ro-RO"/>
        </w:rPr>
        <w:t xml:space="preserve">Prezentul apel este dedicat exclusiv regiunilor mai puțin dezvoltate (Centru, Sud-Est, Sud Muntenia, Nord-Est, Nord-Vest, Vest, Sud-Vest Oltenia), regiunea București-Ilfov fiind exceptată de la finanțare pentru prezentul apel de propuneri de proiecte. </w:t>
      </w:r>
    </w:p>
    <w:p w:rsidR="00D66C2F" w:rsidRPr="00B90CB4" w:rsidRDefault="0003150C" w:rsidP="0003150C">
      <w:pPr>
        <w:spacing w:before="120" w:after="120" w:line="240" w:lineRule="auto"/>
        <w:rPr>
          <w:rFonts w:ascii="Trebuchet MS" w:hAnsi="Trebuchet MS"/>
          <w:color w:val="1F4E79" w:themeColor="accent1" w:themeShade="80"/>
          <w:sz w:val="22"/>
          <w:lang w:val="ro-RO"/>
        </w:rPr>
      </w:pPr>
      <w:r w:rsidRPr="00B90CB4">
        <w:rPr>
          <w:rFonts w:ascii="Trebuchet MS" w:hAnsi="Trebuchet MS"/>
          <w:color w:val="1F4E79" w:themeColor="accent1" w:themeShade="80"/>
          <w:sz w:val="22"/>
          <w:lang w:val="ro-RO"/>
        </w:rPr>
        <w:t xml:space="preserve"> </w:t>
      </w:r>
    </w:p>
    <w:p w:rsidR="0003150C" w:rsidRPr="00B90CB4" w:rsidRDefault="0003150C" w:rsidP="0003150C">
      <w:pPr>
        <w:pBdr>
          <w:top w:val="single" w:sz="18" w:space="1" w:color="FFFF00"/>
          <w:left w:val="single" w:sz="18" w:space="4" w:color="FFFF00"/>
          <w:bottom w:val="single" w:sz="18" w:space="1" w:color="FFFF00"/>
          <w:right w:val="single" w:sz="18" w:space="4" w:color="FFFF00"/>
        </w:pBdr>
        <w:shd w:val="clear" w:color="auto" w:fill="BDD6EE"/>
        <w:spacing w:before="120" w:after="120" w:line="240" w:lineRule="auto"/>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b/>
          <w:color w:val="1F4E79" w:themeColor="accent1" w:themeShade="80"/>
          <w:sz w:val="22"/>
          <w:lang w:val="ro-RO"/>
        </w:rPr>
        <w:t xml:space="preserve">SISTEMUL INFORMATIC MySMIS 2014 </w:t>
      </w:r>
      <w:r w:rsidR="00C7002F" w:rsidRPr="00B90CB4">
        <w:rPr>
          <w:rFonts w:ascii="Trebuchet MS" w:eastAsia="Calibri" w:hAnsi="Trebuchet MS" w:cs="Times New Roman"/>
          <w:b/>
          <w:color w:val="1F4E79" w:themeColor="accent1" w:themeShade="80"/>
          <w:sz w:val="22"/>
          <w:lang w:val="ro-RO"/>
        </w:rPr>
        <w:t xml:space="preserve">VA FI DESCHIS ÎN DATA DE </w:t>
      </w:r>
      <w:r w:rsidR="006D2645" w:rsidRPr="00B90CB4">
        <w:rPr>
          <w:rFonts w:ascii="Trebuchet MS" w:eastAsia="Calibri" w:hAnsi="Trebuchet MS" w:cs="Times New Roman"/>
          <w:b/>
          <w:color w:val="1F4E79" w:themeColor="accent1" w:themeShade="80"/>
          <w:sz w:val="22"/>
          <w:lang w:val="ro-RO"/>
        </w:rPr>
        <w:t>____________</w:t>
      </w:r>
      <w:r w:rsidR="00C7002F" w:rsidRPr="00B90CB4">
        <w:rPr>
          <w:rFonts w:ascii="Trebuchet MS" w:eastAsia="Calibri" w:hAnsi="Trebuchet MS" w:cs="Times New Roman"/>
          <w:b/>
          <w:color w:val="1F4E79" w:themeColor="accent1" w:themeShade="80"/>
          <w:sz w:val="22"/>
          <w:lang w:val="ro-RO"/>
        </w:rPr>
        <w:t xml:space="preserve"> ORA 1</w:t>
      </w:r>
      <w:r w:rsidR="00FA66D5" w:rsidRPr="00B90CB4">
        <w:rPr>
          <w:rFonts w:ascii="Trebuchet MS" w:eastAsia="Calibri" w:hAnsi="Trebuchet MS" w:cs="Times New Roman"/>
          <w:b/>
          <w:color w:val="1F4E79" w:themeColor="accent1" w:themeShade="80"/>
          <w:sz w:val="22"/>
          <w:lang w:val="ro-RO"/>
        </w:rPr>
        <w:t>6</w:t>
      </w:r>
      <w:r w:rsidR="008133C4" w:rsidRPr="00B90CB4">
        <w:rPr>
          <w:rFonts w:ascii="Trebuchet MS" w:eastAsia="Calibri" w:hAnsi="Trebuchet MS" w:cs="Times New Roman"/>
          <w:b/>
          <w:color w:val="1F4E79" w:themeColor="accent1" w:themeShade="80"/>
          <w:sz w:val="22"/>
          <w:lang w:val="ro-RO"/>
        </w:rPr>
        <w:t>.00</w:t>
      </w:r>
      <w:r w:rsidRPr="00B90CB4">
        <w:rPr>
          <w:rFonts w:ascii="Trebuchet MS" w:eastAsia="Calibri" w:hAnsi="Trebuchet MS" w:cs="Times New Roman"/>
          <w:color w:val="1F4E79" w:themeColor="accent1" w:themeShade="80"/>
          <w:sz w:val="22"/>
          <w:lang w:val="ro-RO"/>
        </w:rPr>
        <w:t xml:space="preserve"> </w:t>
      </w:r>
      <w:r w:rsidRPr="00B90CB4">
        <w:rPr>
          <w:rFonts w:ascii="Trebuchet MS" w:eastAsia="Calibri" w:hAnsi="Trebuchet MS" w:cs="Times New Roman"/>
          <w:b/>
          <w:color w:val="1F4E79" w:themeColor="accent1" w:themeShade="80"/>
          <w:sz w:val="22"/>
          <w:lang w:val="ro-RO"/>
        </w:rPr>
        <w:t xml:space="preserve">ŞI </w:t>
      </w:r>
      <w:r w:rsidR="008133C4" w:rsidRPr="00B90CB4">
        <w:rPr>
          <w:rFonts w:ascii="Trebuchet MS" w:eastAsia="Calibri" w:hAnsi="Trebuchet MS" w:cs="Times New Roman"/>
          <w:b/>
          <w:color w:val="1F4E79" w:themeColor="accent1" w:themeShade="80"/>
          <w:sz w:val="22"/>
          <w:lang w:val="ro-RO"/>
        </w:rPr>
        <w:t>SE VA ÎNCHIDE ÎN DA</w:t>
      </w:r>
      <w:r w:rsidR="00144EEB" w:rsidRPr="00B90CB4">
        <w:rPr>
          <w:rFonts w:ascii="Trebuchet MS" w:eastAsia="Calibri" w:hAnsi="Trebuchet MS" w:cs="Times New Roman"/>
          <w:b/>
          <w:color w:val="1F4E79" w:themeColor="accent1" w:themeShade="80"/>
          <w:sz w:val="22"/>
          <w:lang w:val="ro-RO"/>
        </w:rPr>
        <w:t xml:space="preserve">TA DE </w:t>
      </w:r>
      <w:r w:rsidR="006D2645" w:rsidRPr="00B90CB4">
        <w:rPr>
          <w:rFonts w:ascii="Trebuchet MS" w:eastAsia="Calibri" w:hAnsi="Trebuchet MS" w:cs="Times New Roman"/>
          <w:b/>
          <w:color w:val="1F4E79" w:themeColor="accent1" w:themeShade="80"/>
          <w:sz w:val="22"/>
          <w:lang w:val="ro-RO"/>
        </w:rPr>
        <w:t>___________</w:t>
      </w:r>
      <w:r w:rsidRPr="00B90CB4">
        <w:rPr>
          <w:rFonts w:ascii="Trebuchet MS" w:eastAsia="Calibri" w:hAnsi="Trebuchet MS" w:cs="Times New Roman"/>
          <w:b/>
          <w:color w:val="1F4E79" w:themeColor="accent1" w:themeShade="80"/>
          <w:sz w:val="22"/>
          <w:lang w:val="ro-RO"/>
        </w:rPr>
        <w:t>, ORA</w:t>
      </w:r>
      <w:r w:rsidR="008133C4" w:rsidRPr="00B90CB4">
        <w:rPr>
          <w:rFonts w:ascii="Trebuchet MS" w:eastAsia="Calibri" w:hAnsi="Trebuchet MS" w:cs="Times New Roman"/>
          <w:b/>
          <w:color w:val="1F4E79" w:themeColor="accent1" w:themeShade="80"/>
          <w:sz w:val="22"/>
          <w:lang w:val="ro-RO"/>
        </w:rPr>
        <w:t xml:space="preserve"> 16.00</w:t>
      </w:r>
      <w:r w:rsidRPr="00B90CB4">
        <w:rPr>
          <w:rFonts w:ascii="Trebuchet MS" w:eastAsia="Calibri" w:hAnsi="Trebuchet MS" w:cs="Times New Roman"/>
          <w:b/>
          <w:color w:val="1F4E79" w:themeColor="accent1" w:themeShade="80"/>
          <w:sz w:val="22"/>
          <w:lang w:val="ro-RO"/>
        </w:rPr>
        <w:t>.</w:t>
      </w:r>
    </w:p>
    <w:p w:rsidR="0003150C" w:rsidRPr="00B90CB4" w:rsidRDefault="0003150C" w:rsidP="00427485">
      <w:pPr>
        <w:pStyle w:val="Heading2"/>
        <w:numPr>
          <w:ilvl w:val="2"/>
          <w:numId w:val="1"/>
        </w:numPr>
        <w:ind w:left="720"/>
        <w:rPr>
          <w:rFonts w:ascii="Trebuchet MS" w:eastAsia="Calibri" w:hAnsi="Trebuchet MS"/>
          <w:color w:val="1F4E79" w:themeColor="accent1" w:themeShade="80"/>
          <w:sz w:val="22"/>
          <w:szCs w:val="22"/>
          <w:lang w:val="ro-RO"/>
        </w:rPr>
      </w:pPr>
      <w:bookmarkStart w:id="7" w:name="_Toc38620335"/>
      <w:r w:rsidRPr="00B90CB4">
        <w:rPr>
          <w:rFonts w:ascii="Trebuchet MS" w:eastAsia="Calibri" w:hAnsi="Trebuchet MS"/>
          <w:color w:val="1F4E79" w:themeColor="accent1" w:themeShade="80"/>
          <w:sz w:val="22"/>
          <w:szCs w:val="22"/>
          <w:lang w:val="ro-RO"/>
        </w:rPr>
        <w:lastRenderedPageBreak/>
        <w:t>Acțiunile sprijinite în cadrul apelului</w:t>
      </w:r>
      <w:bookmarkEnd w:id="7"/>
      <w:r w:rsidRPr="00B90CB4">
        <w:rPr>
          <w:rFonts w:ascii="Trebuchet MS" w:eastAsia="Calibri" w:hAnsi="Trebuchet MS"/>
          <w:color w:val="1F4E79" w:themeColor="accent1" w:themeShade="80"/>
          <w:sz w:val="22"/>
          <w:szCs w:val="22"/>
          <w:lang w:val="ro-RO"/>
        </w:rPr>
        <w:t xml:space="preserve"> </w:t>
      </w:r>
    </w:p>
    <w:p w:rsidR="006B582E" w:rsidRPr="00B90CB4" w:rsidRDefault="006B582E" w:rsidP="006B582E">
      <w:pPr>
        <w:rPr>
          <w:rFonts w:ascii="Trebuchet MS" w:eastAsia="Times New Roman" w:hAnsi="Trebuchet MS" w:cs="PF Square Sans Pro Medium"/>
          <w:b/>
          <w:color w:val="1F4E79" w:themeColor="accent1" w:themeShade="80"/>
          <w:sz w:val="22"/>
          <w:u w:val="single"/>
          <w:lang w:val="ro-RO" w:eastAsia="ar-SA"/>
        </w:rPr>
      </w:pPr>
      <w:r w:rsidRPr="00B90CB4">
        <w:rPr>
          <w:rFonts w:ascii="Trebuchet MS" w:eastAsia="Times New Roman" w:hAnsi="Trebuchet MS" w:cs="PF Square Sans Pro Medium"/>
          <w:b/>
          <w:color w:val="1F4E79" w:themeColor="accent1" w:themeShade="80"/>
          <w:sz w:val="22"/>
          <w:u w:val="single"/>
          <w:lang w:val="ro-RO" w:eastAsia="ar-SA"/>
        </w:rPr>
        <w:t xml:space="preserve">Etapa </w:t>
      </w:r>
      <w:r w:rsidR="000D6649">
        <w:rPr>
          <w:rFonts w:ascii="Trebuchet MS" w:eastAsia="Times New Roman" w:hAnsi="Trebuchet MS" w:cs="PF Square Sans Pro Medium"/>
          <w:b/>
          <w:color w:val="1F4E79" w:themeColor="accent1" w:themeShade="80"/>
          <w:sz w:val="22"/>
          <w:u w:val="single"/>
          <w:lang w:val="ro-RO" w:eastAsia="ar-SA"/>
        </w:rPr>
        <w:t>I</w:t>
      </w:r>
      <w:r w:rsidRPr="00B90CB4">
        <w:rPr>
          <w:rFonts w:ascii="Trebuchet MS" w:eastAsia="Times New Roman" w:hAnsi="Trebuchet MS" w:cs="PF Square Sans Pro Medium"/>
          <w:b/>
          <w:color w:val="1F4E79" w:themeColor="accent1" w:themeShade="80"/>
          <w:sz w:val="22"/>
          <w:u w:val="single"/>
          <w:lang w:val="ro-RO" w:eastAsia="ar-SA"/>
        </w:rPr>
        <w:t xml:space="preserve"> de implementare: Organizarea și derularea programe de învăţare prin experienţă practică, furnizarea de servicii de consiliere şi orientare profesională axate pe dobândirea de competenţe antreprenoriale, formarea de competente antreprenoriale, inclusiv prin întreprinderea simulată în sectoarele economice cu potențial competitiv identificate conform SNC şi din domeniile de specializare inteligentă conform SNCDI adresate studenților (ISCED 4-8)</w:t>
      </w:r>
    </w:p>
    <w:p w:rsidR="006B582E" w:rsidRPr="00B90CB4" w:rsidRDefault="006B582E" w:rsidP="006B582E">
      <w:pPr>
        <w:rPr>
          <w:rFonts w:ascii="Trebuchet MS" w:eastAsia="Times New Roman" w:hAnsi="Trebuchet MS" w:cs="PF Square Sans Pro Medium"/>
          <w:b/>
          <w:color w:val="1F4E79" w:themeColor="accent1" w:themeShade="80"/>
          <w:sz w:val="22"/>
          <w:u w:val="single"/>
          <w:lang w:val="ro-RO" w:eastAsia="ar-SA"/>
        </w:rPr>
      </w:pPr>
    </w:p>
    <w:p w:rsidR="006B582E" w:rsidRPr="00B90CB4" w:rsidRDefault="006B582E" w:rsidP="006B582E">
      <w:pPr>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b/>
          <w:color w:val="1F4E79" w:themeColor="accent1" w:themeShade="80"/>
          <w:sz w:val="22"/>
          <w:lang w:val="ro-RO" w:eastAsia="ar-SA"/>
        </w:rPr>
        <w:t>Activitatea 1: Campanie de informare a  publicului cu privire la programul de formare antreprenorială, precum și cu privire la metodologia de selecție a grupului țintă și, ulterior, a planurilor de afaceri ce vor fi sprijinite în cadrul proiectului. (activitate obligatorie)</w:t>
      </w:r>
    </w:p>
    <w:p w:rsidR="006B582E" w:rsidRPr="00B90CB4" w:rsidRDefault="006B582E" w:rsidP="006B582E">
      <w:pPr>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Administratorul schemei de antreprenoriat, în calitate de beneficiar al contractului de finanțare, va prezenta publicului elementele specifice ale proiectului, cu accent pe oportunitățile oferite și principalele condiții pentru a beneficia de acestea. Administratorul schemei de antreprenoriat va descrie mijloacele de informare pe care le va folosi în realizarea acestei activități.</w:t>
      </w:r>
    </w:p>
    <w:p w:rsidR="006B582E" w:rsidRPr="00B90CB4" w:rsidRDefault="006B582E" w:rsidP="006B582E">
      <w:pPr>
        <w:rPr>
          <w:rFonts w:ascii="Trebuchet MS" w:eastAsia="Times New Roman" w:hAnsi="Trebuchet MS" w:cs="PF Square Sans Pro Medium"/>
          <w:color w:val="1F4E79" w:themeColor="accent1" w:themeShade="80"/>
          <w:sz w:val="22"/>
          <w:lang w:val="ro-RO" w:eastAsia="ar-SA"/>
        </w:rPr>
      </w:pPr>
    </w:p>
    <w:p w:rsidR="006B582E" w:rsidRPr="00B90CB4" w:rsidRDefault="006B582E" w:rsidP="006B582E">
      <w:pPr>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b/>
          <w:color w:val="1F4E79" w:themeColor="accent1" w:themeShade="80"/>
          <w:sz w:val="22"/>
          <w:lang w:val="ro-RO" w:eastAsia="ar-SA"/>
        </w:rPr>
        <w:t>Activitatea 2 Selectarea grupului țintă ce va participa la cursurile organizate în cadrul programului de formare antreprenorială (activitate obligatorie)</w:t>
      </w:r>
    </w:p>
    <w:p w:rsidR="006B582E" w:rsidRPr="00B90CB4" w:rsidRDefault="006B582E" w:rsidP="006B582E">
      <w:pPr>
        <w:pStyle w:val="Default"/>
        <w:jc w:val="both"/>
        <w:rPr>
          <w:rFonts w:ascii="Trebuchet MS" w:hAnsi="Trebuchet MS"/>
          <w:color w:val="1F4E79" w:themeColor="accent1" w:themeShade="80"/>
          <w:sz w:val="22"/>
          <w:szCs w:val="22"/>
          <w:lang w:eastAsia="ar-SA"/>
        </w:rPr>
      </w:pPr>
      <w:r w:rsidRPr="00B90CB4">
        <w:rPr>
          <w:rFonts w:ascii="Trebuchet MS" w:hAnsi="Trebuchet MS"/>
          <w:color w:val="1F4E79" w:themeColor="accent1" w:themeShade="80"/>
          <w:sz w:val="22"/>
          <w:szCs w:val="22"/>
          <w:lang w:eastAsia="ar-SA"/>
        </w:rPr>
        <w:t>Beneficiarul contractului de finanțare va selecta cel puțin 300 de persoane pentru a face parte din grupul țintă și a beneficia de sprijin în vederea dezvoltării de competențe antreprenoriale.  Metodologia de selecție a grupului țintă va fi descrisă succint în cererea de finanțare, cu prezentarea criteriilor și a modalității de selecție. Procesul de selecție va fi pregătit și desfășurat astfel încât să asigure o procedură decizională transparentă, echidistantă și obiectivă.</w:t>
      </w:r>
    </w:p>
    <w:p w:rsidR="006B582E" w:rsidRPr="00B90CB4" w:rsidRDefault="006B582E" w:rsidP="006B582E">
      <w:pPr>
        <w:pStyle w:val="Default"/>
        <w:jc w:val="both"/>
        <w:rPr>
          <w:rFonts w:ascii="Trebuchet MS" w:hAnsi="Trebuchet MS"/>
          <w:color w:val="1F4E79" w:themeColor="accent1" w:themeShade="80"/>
          <w:sz w:val="22"/>
          <w:szCs w:val="22"/>
          <w:lang w:eastAsia="ar-SA"/>
        </w:rPr>
      </w:pPr>
    </w:p>
    <w:p w:rsidR="006B582E" w:rsidRPr="00B90CB4" w:rsidRDefault="006B582E" w:rsidP="006B582E">
      <w:pPr>
        <w:pStyle w:val="Default"/>
        <w:jc w:val="both"/>
        <w:rPr>
          <w:rFonts w:ascii="Trebuchet MS" w:hAnsi="Trebuchet MS"/>
          <w:b/>
          <w:color w:val="1F4E79" w:themeColor="accent1" w:themeShade="80"/>
          <w:sz w:val="22"/>
          <w:szCs w:val="22"/>
          <w:lang w:eastAsia="ar-SA"/>
        </w:rPr>
      </w:pPr>
      <w:r w:rsidRPr="00B90CB4">
        <w:rPr>
          <w:rFonts w:ascii="Trebuchet MS" w:hAnsi="Trebuchet MS"/>
          <w:b/>
          <w:color w:val="1F4E79" w:themeColor="accent1" w:themeShade="80"/>
          <w:sz w:val="22"/>
          <w:szCs w:val="22"/>
          <w:lang w:eastAsia="ar-SA"/>
        </w:rPr>
        <w:t>Activitatea 3 Derularea programului de formare antreprenorială (activitate obligatorie)</w:t>
      </w:r>
    </w:p>
    <w:p w:rsidR="006B582E" w:rsidRPr="00B90CB4" w:rsidRDefault="006B582E" w:rsidP="006B582E">
      <w:pPr>
        <w:pStyle w:val="Default"/>
        <w:jc w:val="both"/>
        <w:rPr>
          <w:rFonts w:ascii="Trebuchet MS" w:hAnsi="Trebuchet MS"/>
          <w:b/>
          <w:color w:val="1F4E79" w:themeColor="accent1" w:themeShade="80"/>
          <w:sz w:val="22"/>
          <w:szCs w:val="22"/>
          <w:lang w:eastAsia="ar-SA"/>
        </w:rPr>
      </w:pPr>
    </w:p>
    <w:p w:rsidR="00CB4254" w:rsidRPr="00B90CB4" w:rsidRDefault="006B582E" w:rsidP="007218BC">
      <w:pPr>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În cadrul acestei activități se vor organiza cursuri de formare profesională în competențe antreprenoriale în conformitate cu prevederile OG 129/2000</w:t>
      </w:r>
      <w:r w:rsidR="007400E3" w:rsidRPr="00B90CB4">
        <w:rPr>
          <w:rFonts w:ascii="Trebuchet MS" w:eastAsia="Times New Roman" w:hAnsi="Trebuchet MS" w:cs="PF Square Sans Pro Medium"/>
          <w:color w:val="1F4E79" w:themeColor="accent1" w:themeShade="80"/>
          <w:sz w:val="22"/>
          <w:lang w:val="ro-RO" w:eastAsia="ar-SA"/>
        </w:rPr>
        <w:t xml:space="preserve"> privind formarea profesională a adulților.</w:t>
      </w:r>
      <w:r w:rsidRPr="00B90CB4">
        <w:rPr>
          <w:rFonts w:ascii="Trebuchet MS" w:eastAsia="Times New Roman" w:hAnsi="Trebuchet MS" w:cs="PF Square Sans Pro Medium"/>
          <w:color w:val="1F4E79" w:themeColor="accent1" w:themeShade="80"/>
          <w:sz w:val="22"/>
          <w:lang w:val="ro-RO" w:eastAsia="ar-SA"/>
        </w:rPr>
        <w:t xml:space="preserve"> Programul de formare antreprenorială va avea atât o componentă teoretică, cât și o componentă practică, în conformitate c</w:t>
      </w:r>
      <w:r w:rsidR="007400E3" w:rsidRPr="00B90CB4">
        <w:rPr>
          <w:rFonts w:ascii="Trebuchet MS" w:eastAsia="Times New Roman" w:hAnsi="Trebuchet MS" w:cs="PF Square Sans Pro Medium"/>
          <w:color w:val="1F4E79" w:themeColor="accent1" w:themeShade="80"/>
          <w:sz w:val="22"/>
          <w:lang w:val="ro-RO" w:eastAsia="ar-SA"/>
        </w:rPr>
        <w:t>u prevederile legale în vigoare și va asigura pentru fiecare cursant un număr de minim 40 de ore de formare.</w:t>
      </w:r>
    </w:p>
    <w:p w:rsidR="00CB4254" w:rsidRPr="00B90CB4" w:rsidRDefault="00CB4254" w:rsidP="007218BC">
      <w:pPr>
        <w:rPr>
          <w:rFonts w:ascii="Trebuchet MS" w:eastAsia="Times New Roman" w:hAnsi="Trebuchet MS" w:cs="PF Square Sans Pro Medium"/>
          <w:color w:val="1F4E79" w:themeColor="accent1" w:themeShade="80"/>
          <w:sz w:val="22"/>
          <w:lang w:val="ro-RO" w:eastAsia="ar-SA"/>
        </w:rPr>
      </w:pPr>
    </w:p>
    <w:p w:rsidR="007400E3" w:rsidRPr="00B90CB4" w:rsidRDefault="007400E3" w:rsidP="006B582E">
      <w:pPr>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b/>
          <w:color w:val="1F4E79" w:themeColor="accent1" w:themeShade="80"/>
          <w:sz w:val="22"/>
          <w:lang w:val="ro-RO" w:eastAsia="ar-SA"/>
        </w:rPr>
        <w:t>Activitatea 4 Selectarea planurilor de afaceri ce vor fi finanțate în cadrul proiectului (activitate obligatorie)</w:t>
      </w:r>
    </w:p>
    <w:p w:rsidR="007400E3" w:rsidRPr="00B90CB4" w:rsidRDefault="007400E3" w:rsidP="007400E3">
      <w:pPr>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lastRenderedPageBreak/>
        <w:t>Administratorul schemei de antreprenoriat va descrie succint în cererea de finanțare metodologia de selecție a planurilor de afaceri, cu prezentarea criteriilor și a modalității de selecție. Procesul de selecție va fi pregătit și desfășurat astfel încât să asigure o procedură decizională transparentă, echidistantă și obiectivă, care să respecte prevederile schemei de minimis, ale prezentului ghid și ale legislației aplicabile. Metodologia va include aspectele considerate de solicitant ca esențiale pentru asigurarea îndeplinirii integrale a indicatorilor asumați.</w:t>
      </w:r>
    </w:p>
    <w:p w:rsidR="007400E3" w:rsidRPr="00B90CB4" w:rsidRDefault="007400E3" w:rsidP="007400E3">
      <w:pPr>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Planurile de afaceri supuse procesului de selecție vor include minimum următoarele elemente: </w:t>
      </w:r>
    </w:p>
    <w:p w:rsidR="007400E3" w:rsidRPr="00B90CB4" w:rsidRDefault="007400E3" w:rsidP="007400E3">
      <w:pPr>
        <w:widowControl w:val="0"/>
        <w:numPr>
          <w:ilvl w:val="1"/>
          <w:numId w:val="27"/>
        </w:numPr>
        <w:spacing w:after="0" w:line="240"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descrierea afacerii și a strategiei de implementare a planului de afaceri (obiective, activități, rezultate, indicatori);</w:t>
      </w:r>
    </w:p>
    <w:p w:rsidR="007400E3" w:rsidRPr="00B90CB4" w:rsidRDefault="007400E3" w:rsidP="007400E3">
      <w:pPr>
        <w:widowControl w:val="0"/>
        <w:numPr>
          <w:ilvl w:val="1"/>
          <w:numId w:val="27"/>
        </w:numPr>
        <w:spacing w:after="0" w:line="240"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analiza SWOT a afacerii;</w:t>
      </w:r>
    </w:p>
    <w:p w:rsidR="007400E3" w:rsidRPr="00B90CB4" w:rsidRDefault="007400E3" w:rsidP="007400E3">
      <w:pPr>
        <w:widowControl w:val="0"/>
        <w:numPr>
          <w:ilvl w:val="1"/>
          <w:numId w:val="27"/>
        </w:numPr>
        <w:spacing w:after="0" w:line="240"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schema organizatorică și politica de resurse umane;</w:t>
      </w:r>
    </w:p>
    <w:p w:rsidR="007400E3" w:rsidRPr="00B90CB4" w:rsidRDefault="007400E3" w:rsidP="007400E3">
      <w:pPr>
        <w:widowControl w:val="0"/>
        <w:numPr>
          <w:ilvl w:val="1"/>
          <w:numId w:val="27"/>
        </w:numPr>
        <w:spacing w:after="0" w:line="240"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descrierea produselor/ serviciilor/ lucrărilor care fac obiectul afacerii;</w:t>
      </w:r>
    </w:p>
    <w:p w:rsidR="007400E3" w:rsidRPr="00B90CB4" w:rsidRDefault="007400E3" w:rsidP="007400E3">
      <w:pPr>
        <w:widowControl w:val="0"/>
        <w:numPr>
          <w:ilvl w:val="1"/>
          <w:numId w:val="27"/>
        </w:numPr>
        <w:spacing w:after="0" w:line="240"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analiza pieței de desfacere și a concurenței;</w:t>
      </w:r>
    </w:p>
    <w:p w:rsidR="007400E3" w:rsidRPr="00B90CB4" w:rsidRDefault="007400E3" w:rsidP="007400E3">
      <w:pPr>
        <w:widowControl w:val="0"/>
        <w:numPr>
          <w:ilvl w:val="1"/>
          <w:numId w:val="27"/>
        </w:numPr>
        <w:spacing w:after="0" w:line="240"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strategia de marketing;</w:t>
      </w:r>
    </w:p>
    <w:p w:rsidR="007400E3" w:rsidRPr="00B90CB4" w:rsidRDefault="007400E3" w:rsidP="007400E3">
      <w:pPr>
        <w:widowControl w:val="0"/>
        <w:numPr>
          <w:ilvl w:val="1"/>
          <w:numId w:val="27"/>
        </w:numPr>
        <w:spacing w:after="0" w:line="240"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proiecții financiare privind afacerea.</w:t>
      </w:r>
    </w:p>
    <w:p w:rsidR="007400E3" w:rsidRPr="00B90CB4" w:rsidRDefault="007400E3" w:rsidP="007400E3">
      <w:pPr>
        <w:spacing w:after="0" w:line="276" w:lineRule="auto"/>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În cadrul procesului de selecție pot participa și persoane care nu au participat la cursurile de formare antreprenorială organizate de beneficiarul contractului de finanțare în cadrul proiectului, dar care se încadrează în categoriile de grup țintă eligibile. </w:t>
      </w:r>
    </w:p>
    <w:p w:rsidR="007400E3" w:rsidRPr="00B90CB4" w:rsidRDefault="007400E3" w:rsidP="007400E3">
      <w:pPr>
        <w:spacing w:after="0" w:line="276" w:lineRule="auto"/>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Planurile de afaceri selectate în această etapă vor beneficia de ajutor de minimis acordat pentru punerea acestora în aplicare. </w:t>
      </w:r>
    </w:p>
    <w:p w:rsidR="007400E3" w:rsidRPr="00B90CB4" w:rsidRDefault="007400E3" w:rsidP="007400E3">
      <w:pPr>
        <w:spacing w:after="0" w:line="276" w:lineRule="auto"/>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În selectarea planurilor de afaceri, beneficiarul va respecta următoarele condiții: </w:t>
      </w:r>
    </w:p>
    <w:p w:rsidR="007400E3" w:rsidRPr="00B90CB4" w:rsidRDefault="007400E3" w:rsidP="007400E3">
      <w:pPr>
        <w:pStyle w:val="ListParagraph"/>
        <w:numPr>
          <w:ilvl w:val="0"/>
          <w:numId w:val="26"/>
        </w:numPr>
        <w:spacing w:after="0" w:line="276"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Nu vor putea fi selectate în vederea finanțării planuri de afaceri ce se adresează activităților economice enumerate la art. 5 din schema de ajutor de minimis asociată acestui program de finanțare. </w:t>
      </w:r>
    </w:p>
    <w:p w:rsidR="007400E3" w:rsidRPr="00B90CB4" w:rsidRDefault="007400E3" w:rsidP="007400E3">
      <w:pPr>
        <w:pStyle w:val="ListParagraph"/>
        <w:numPr>
          <w:ilvl w:val="0"/>
          <w:numId w:val="26"/>
        </w:numPr>
        <w:spacing w:after="0" w:line="276"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Numărul de persoane care beneficiază de ajutor de minimis fără să fi participat la programul de formare antreprenorială organizat în cadrul proiectului nu va putea depăși 10% din numărul total de persoane beneficiare de ajutor de minimis acordate în cadrul proiectului. </w:t>
      </w:r>
    </w:p>
    <w:p w:rsidR="007400E3" w:rsidRPr="00B90CB4" w:rsidRDefault="007400E3" w:rsidP="007400E3">
      <w:pPr>
        <w:spacing w:after="0" w:line="276" w:lineRule="auto"/>
        <w:rPr>
          <w:rFonts w:ascii="Trebuchet MS" w:eastAsia="Times New Roman" w:hAnsi="Trebuchet MS" w:cs="PF Square Sans Pro Medium"/>
          <w:color w:val="1F4E79" w:themeColor="accent1" w:themeShade="80"/>
          <w:sz w:val="22"/>
          <w:lang w:val="ro-RO" w:eastAsia="ar-SA"/>
        </w:rPr>
      </w:pPr>
    </w:p>
    <w:p w:rsidR="007400E3" w:rsidRPr="00B90CB4" w:rsidRDefault="007400E3" w:rsidP="007400E3">
      <w:pPr>
        <w:pStyle w:val="Default"/>
        <w:ind w:firstLine="720"/>
        <w:rPr>
          <w:rFonts w:ascii="Trebuchet MS" w:hAnsi="Trebuchet MS"/>
          <w:color w:val="1F4E79" w:themeColor="accent1" w:themeShade="80"/>
          <w:sz w:val="22"/>
          <w:szCs w:val="22"/>
          <w:lang w:eastAsia="ar-SA"/>
        </w:rPr>
      </w:pPr>
      <w:r w:rsidRPr="00B90CB4">
        <w:rPr>
          <w:rFonts w:ascii="Trebuchet MS" w:hAnsi="Trebuchet MS"/>
          <w:color w:val="1F4E79" w:themeColor="accent1" w:themeShade="80"/>
          <w:sz w:val="22"/>
          <w:szCs w:val="22"/>
          <w:lang w:eastAsia="ar-SA"/>
        </w:rPr>
        <w:t xml:space="preserve">Planurile de afaceri vor fi supuse aprobării unui juriu în care vor fi implicați ai mediului de afaceri și ai patronatelor din aria de implementare a proiectului, cu respectarea principiilor de incompatibilitate și confidențialitate. </w:t>
      </w:r>
    </w:p>
    <w:p w:rsidR="007400E3" w:rsidRPr="00B90CB4" w:rsidRDefault="007400E3" w:rsidP="007400E3">
      <w:pPr>
        <w:spacing w:after="0" w:line="276" w:lineRule="auto"/>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Juriul va avea în vedere aplicarea unui mecanism de evaluare și selecție a planurilor de afaceri bazat pe următoarele principii:</w:t>
      </w:r>
    </w:p>
    <w:p w:rsidR="007400E3" w:rsidRPr="00B90CB4" w:rsidRDefault="007400E3" w:rsidP="007400E3">
      <w:pPr>
        <w:pStyle w:val="ListParagraph"/>
        <w:numPr>
          <w:ilvl w:val="0"/>
          <w:numId w:val="25"/>
        </w:numPr>
        <w:spacing w:after="0" w:line="276"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Nu vor fi finanțate două sau mai multe planuri de afaceri, propuse de persoane diferite, identice sau cu un grad foarte mare de asemănare în ceea ce privește descrierea segmentului de piață, planului de management și marketing și bugetul detaliat. </w:t>
      </w:r>
    </w:p>
    <w:p w:rsidR="007400E3" w:rsidRPr="00B90CB4" w:rsidRDefault="007400E3" w:rsidP="007400E3">
      <w:pPr>
        <w:pStyle w:val="ListParagraph"/>
        <w:numPr>
          <w:ilvl w:val="0"/>
          <w:numId w:val="25"/>
        </w:numPr>
        <w:spacing w:after="0" w:line="276"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lastRenderedPageBreak/>
        <w:t xml:space="preserve">Planurile de afaceri propuse spre finanțare vor reflecta realitatea segmentului de piață vizat și vor fi fundamentate tehnic și economic, pornind de la informații verificabile în zona geografică de implementare a proiectului. </w:t>
      </w:r>
    </w:p>
    <w:p w:rsidR="007400E3" w:rsidRPr="00B90CB4" w:rsidRDefault="007400E3" w:rsidP="007400E3">
      <w:pPr>
        <w:widowControl w:val="0"/>
        <w:spacing w:after="0" w:line="240" w:lineRule="auto"/>
        <w:ind w:firstLine="720"/>
        <w:rPr>
          <w:rFonts w:ascii="Trebuchet MS" w:eastAsia="Times New Roman" w:hAnsi="Trebuchet MS" w:cs="PF Square Sans Pro Medium"/>
          <w:color w:val="1F4E79" w:themeColor="accent1" w:themeShade="80"/>
          <w:sz w:val="22"/>
          <w:lang w:val="ro-RO" w:eastAsia="ar-SA"/>
        </w:rPr>
      </w:pPr>
    </w:p>
    <w:p w:rsidR="007400E3" w:rsidRPr="00B90CB4" w:rsidRDefault="007400E3" w:rsidP="00BF20E7">
      <w:pPr>
        <w:spacing w:after="0" w:line="240" w:lineRule="auto"/>
        <w:ind w:firstLine="360"/>
        <w:rPr>
          <w:rFonts w:ascii="Trebuchet MS" w:hAnsi="Trebuchet MS"/>
          <w:b/>
          <w:color w:val="1F4E79" w:themeColor="accent1" w:themeShade="80"/>
          <w:sz w:val="22"/>
          <w:lang w:val="ro-RO"/>
        </w:rPr>
      </w:pPr>
      <w:r w:rsidRPr="00B90CB4">
        <w:rPr>
          <w:rFonts w:ascii="Trebuchet MS" w:eastAsia="Times New Roman" w:hAnsi="Trebuchet MS" w:cs="PF Square Sans Pro Medium"/>
          <w:color w:val="1F4E79" w:themeColor="accent1" w:themeShade="80"/>
          <w:sz w:val="22"/>
          <w:lang w:val="ro-RO" w:eastAsia="ar-SA"/>
        </w:rPr>
        <w:t xml:space="preserve">În cadrul prezentului apel de propuneri de proiecte vor putea fi selectate spre finanțare, exclusiv planuri de afaceri care vizează dezvoltarea de întreprinderi care activează în sectoarele competitive identificate prin intermediul SNC </w:t>
      </w:r>
      <w:r w:rsidRPr="00B90CB4">
        <w:rPr>
          <w:rFonts w:ascii="Trebuchet MS" w:hAnsi="Trebuchet MS" w:cstheme="minorHAnsi"/>
          <w:color w:val="1F4E79" w:themeColor="accent1" w:themeShade="80"/>
          <w:sz w:val="22"/>
          <w:lang w:val="ro-RO"/>
        </w:rPr>
        <w:t xml:space="preserve">și care au în vedere dezvoltarea în domeniile și subdomeniile de dezvoltare inteligentă și sănătate identificate prin SNCDI. În acest sens vor fi finanțate doar acele întreprinderi care urmează să deruleze activități economice în baza unui cod CAEN/unor coduri CAEN menționate în anexa </w:t>
      </w:r>
      <w:r w:rsidR="00C0566E" w:rsidRPr="00B90CB4">
        <w:rPr>
          <w:rFonts w:ascii="Trebuchet MS" w:hAnsi="Trebuchet MS" w:cstheme="minorHAnsi"/>
          <w:color w:val="1F4E79" w:themeColor="accent1" w:themeShade="80"/>
          <w:sz w:val="22"/>
          <w:lang w:val="ro-RO"/>
        </w:rPr>
        <w:t>4</w:t>
      </w:r>
      <w:r w:rsidR="00BF20E7" w:rsidRPr="00B90CB4">
        <w:rPr>
          <w:rFonts w:ascii="Trebuchet MS" w:hAnsi="Trebuchet MS" w:cstheme="minorHAnsi"/>
          <w:color w:val="1F4E79" w:themeColor="accent1" w:themeShade="80"/>
          <w:sz w:val="22"/>
          <w:lang w:val="ro-RO"/>
        </w:rPr>
        <w:t xml:space="preserve"> </w:t>
      </w:r>
      <w:r w:rsidR="00BF20E7" w:rsidRPr="00B90CB4">
        <w:rPr>
          <w:rFonts w:ascii="Trebuchet MS" w:hAnsi="Trebuchet MS" w:cstheme="minorHAnsi"/>
          <w:i/>
          <w:color w:val="1F4E79" w:themeColor="accent1" w:themeShade="80"/>
          <w:sz w:val="22"/>
          <w:lang w:val="ro-RO"/>
        </w:rPr>
        <w:t xml:space="preserve">Lista codurilor CAEN aferente direcţiilor de politică industrială menţionate în  Strategia Naţională pentru Competitivitate 2014-2020 </w:t>
      </w:r>
      <w:r w:rsidR="00BF20E7" w:rsidRPr="00B90CB4">
        <w:rPr>
          <w:rFonts w:ascii="Trebuchet MS" w:hAnsi="Trebuchet MS" w:cstheme="minorHAnsi"/>
          <w:color w:val="1F4E79" w:themeColor="accent1" w:themeShade="80"/>
          <w:sz w:val="22"/>
          <w:lang w:val="ro-RO"/>
        </w:rPr>
        <w:t xml:space="preserve">și care vizează dezvoltarea activității în domeniile de dezvoltare inteligentă și sănătate identificate prin SNCDI (lista domeniilor de dezvoltare inteligentă și sănătate este prezentată în anexa </w:t>
      </w:r>
      <w:r w:rsidR="00C0566E" w:rsidRPr="00B90CB4">
        <w:rPr>
          <w:rFonts w:ascii="Trebuchet MS" w:hAnsi="Trebuchet MS" w:cstheme="minorHAnsi"/>
          <w:color w:val="1F4E79" w:themeColor="accent1" w:themeShade="80"/>
          <w:sz w:val="22"/>
          <w:lang w:val="ro-RO"/>
        </w:rPr>
        <w:t>4</w:t>
      </w:r>
      <w:r w:rsidR="00BF20E7" w:rsidRPr="00B90CB4">
        <w:rPr>
          <w:rFonts w:ascii="Trebuchet MS" w:hAnsi="Trebuchet MS" w:cstheme="minorHAnsi"/>
          <w:color w:val="1F4E79" w:themeColor="accent1" w:themeShade="80"/>
          <w:sz w:val="22"/>
          <w:lang w:val="ro-RO"/>
        </w:rPr>
        <w:t xml:space="preserve"> bis la Ghidul Solicitantului Condiții Specifice – anexa </w:t>
      </w:r>
      <w:r w:rsidR="00C0566E" w:rsidRPr="00B90CB4">
        <w:rPr>
          <w:rFonts w:ascii="Trebuchet MS" w:hAnsi="Trebuchet MS" w:cstheme="minorHAnsi"/>
          <w:color w:val="1F4E79" w:themeColor="accent1" w:themeShade="80"/>
          <w:sz w:val="22"/>
          <w:lang w:val="ro-RO"/>
        </w:rPr>
        <w:t>4</w:t>
      </w:r>
      <w:r w:rsidR="00BF20E7" w:rsidRPr="00B90CB4">
        <w:rPr>
          <w:rFonts w:ascii="Trebuchet MS" w:hAnsi="Trebuchet MS" w:cstheme="minorHAnsi"/>
          <w:color w:val="1F4E79" w:themeColor="accent1" w:themeShade="80"/>
          <w:sz w:val="22"/>
          <w:lang w:val="ro-RO"/>
        </w:rPr>
        <w:t xml:space="preserve"> bis L</w:t>
      </w:r>
      <w:r w:rsidR="00BF20E7" w:rsidRPr="00B90CB4">
        <w:rPr>
          <w:rFonts w:ascii="Trebuchet MS" w:hAnsi="Trebuchet MS" w:cstheme="minorHAnsi"/>
          <w:i/>
          <w:color w:val="1F4E79" w:themeColor="accent1" w:themeShade="80"/>
          <w:sz w:val="22"/>
          <w:lang w:val="ro-RO"/>
        </w:rPr>
        <w:t>ista domeniilor si subdomeniilor de specializare inteligenta si sanatate</w:t>
      </w:r>
      <w:r w:rsidR="00BF20E7" w:rsidRPr="00B90CB4">
        <w:rPr>
          <w:rFonts w:ascii="Trebuchet MS" w:hAnsi="Trebuchet MS" w:cstheme="minorHAnsi"/>
          <w:color w:val="1F4E79" w:themeColor="accent1" w:themeShade="80"/>
          <w:sz w:val="22"/>
          <w:lang w:val="ro-RO"/>
        </w:rPr>
        <w:t xml:space="preserve">). Întreprinderile sprijinite pot dezvolta în paralel și alte activități economice, ce nu se încadrează în sectoarele economice competitive identificate prin SNC și în alte domenii decât cele de dezvoltare inteligentă și sănătate identificate prin SNCDI, dar </w:t>
      </w:r>
      <w:r w:rsidR="00BF20E7" w:rsidRPr="00B90CB4">
        <w:rPr>
          <w:rFonts w:ascii="Trebuchet MS" w:hAnsi="Trebuchet MS" w:cstheme="minorHAnsi"/>
          <w:b/>
          <w:color w:val="1F4E79" w:themeColor="accent1" w:themeShade="80"/>
          <w:sz w:val="22"/>
          <w:u w:val="single"/>
          <w:lang w:val="ro-RO"/>
        </w:rPr>
        <w:t xml:space="preserve">sprijinul financiar nerambursabil de minimis va fi utilizat în mod exclusiv pentru dezvoltarea întreprinderii în sectoarele </w:t>
      </w:r>
      <w:r w:rsidR="00BF20E7" w:rsidRPr="00B90CB4">
        <w:rPr>
          <w:rFonts w:ascii="Trebuchet MS" w:eastAsia="Times New Roman" w:hAnsi="Trebuchet MS" w:cs="PF Square Sans Pro Medium"/>
          <w:b/>
          <w:color w:val="1F4E79" w:themeColor="accent1" w:themeShade="80"/>
          <w:sz w:val="22"/>
          <w:u w:val="single"/>
          <w:lang w:val="ro-RO" w:eastAsia="ar-SA"/>
        </w:rPr>
        <w:t xml:space="preserve">competitive identificate prin intermediul SNC </w:t>
      </w:r>
      <w:r w:rsidR="00BF20E7" w:rsidRPr="00B90CB4">
        <w:rPr>
          <w:rFonts w:ascii="Trebuchet MS" w:hAnsi="Trebuchet MS" w:cstheme="minorHAnsi"/>
          <w:b/>
          <w:color w:val="1F4E79" w:themeColor="accent1" w:themeShade="80"/>
          <w:sz w:val="22"/>
          <w:u w:val="single"/>
          <w:lang w:val="ro-RO"/>
        </w:rPr>
        <w:t>și care au în vedere dezvoltarea în domeniile și subdomeniile de dezvoltare inteligentă și sănătate identificate prin SNCDI</w:t>
      </w:r>
      <w:r w:rsidR="00BF20E7" w:rsidRPr="00B90CB4">
        <w:rPr>
          <w:rFonts w:ascii="Trebuchet MS" w:hAnsi="Trebuchet MS" w:cstheme="minorHAnsi"/>
          <w:color w:val="1F4E79" w:themeColor="accent1" w:themeShade="80"/>
          <w:sz w:val="22"/>
          <w:lang w:val="ro-RO"/>
        </w:rPr>
        <w:t>.</w:t>
      </w:r>
    </w:p>
    <w:p w:rsidR="007400E3" w:rsidRPr="00B90CB4" w:rsidRDefault="007400E3" w:rsidP="007400E3">
      <w:pPr>
        <w:widowControl w:val="0"/>
        <w:spacing w:after="0" w:line="240" w:lineRule="auto"/>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Juriul va evalua și selecta planurile de afaceri pe baza metodologi</w:t>
      </w:r>
      <w:r w:rsidR="007B7DAA" w:rsidRPr="00B90CB4">
        <w:rPr>
          <w:rFonts w:ascii="Trebuchet MS" w:eastAsia="Times New Roman" w:hAnsi="Trebuchet MS" w:cs="PF Square Sans Pro Medium"/>
          <w:color w:val="1F4E79" w:themeColor="accent1" w:themeShade="80"/>
          <w:sz w:val="22"/>
          <w:lang w:val="ro-RO" w:eastAsia="ar-SA"/>
        </w:rPr>
        <w:t>ei</w:t>
      </w:r>
      <w:r w:rsidRPr="00B90CB4">
        <w:rPr>
          <w:rFonts w:ascii="Trebuchet MS" w:eastAsia="Times New Roman" w:hAnsi="Trebuchet MS" w:cs="PF Square Sans Pro Medium"/>
          <w:color w:val="1F4E79" w:themeColor="accent1" w:themeShade="80"/>
          <w:sz w:val="22"/>
          <w:lang w:val="ro-RO" w:eastAsia="ar-SA"/>
        </w:rPr>
        <w:t xml:space="preserve"> </w:t>
      </w:r>
      <w:r w:rsidR="007B7DAA" w:rsidRPr="00B90CB4">
        <w:rPr>
          <w:rFonts w:ascii="Trebuchet MS" w:eastAsia="Times New Roman" w:hAnsi="Trebuchet MS" w:cs="PF Square Sans Pro Medium"/>
          <w:color w:val="1F4E79" w:themeColor="accent1" w:themeShade="80"/>
          <w:sz w:val="22"/>
          <w:lang w:val="ro-RO" w:eastAsia="ar-SA"/>
        </w:rPr>
        <w:t xml:space="preserve">descrise </w:t>
      </w:r>
      <w:r w:rsidRPr="00B90CB4">
        <w:rPr>
          <w:rFonts w:ascii="Trebuchet MS" w:eastAsia="Times New Roman" w:hAnsi="Trebuchet MS" w:cs="PF Square Sans Pro Medium"/>
          <w:color w:val="1F4E79" w:themeColor="accent1" w:themeShade="80"/>
          <w:sz w:val="22"/>
          <w:lang w:val="ro-RO" w:eastAsia="ar-SA"/>
        </w:rPr>
        <w:t xml:space="preserve">în cadrul cererii de finanțare de </w:t>
      </w:r>
      <w:r w:rsidR="007B7DAA" w:rsidRPr="00B90CB4">
        <w:rPr>
          <w:rFonts w:ascii="Trebuchet MS" w:eastAsia="Times New Roman" w:hAnsi="Trebuchet MS" w:cs="PF Square Sans Pro Medium"/>
          <w:color w:val="1F4E79" w:themeColor="accent1" w:themeShade="80"/>
          <w:sz w:val="22"/>
          <w:lang w:val="ro-RO" w:eastAsia="ar-SA"/>
        </w:rPr>
        <w:t xml:space="preserve">catre </w:t>
      </w:r>
      <w:r w:rsidRPr="00B90CB4">
        <w:rPr>
          <w:rFonts w:ascii="Trebuchet MS" w:eastAsia="Times New Roman" w:hAnsi="Trebuchet MS" w:cs="PF Square Sans Pro Medium"/>
          <w:color w:val="1F4E79" w:themeColor="accent1" w:themeShade="80"/>
          <w:sz w:val="22"/>
          <w:lang w:val="ro-RO" w:eastAsia="ar-SA"/>
        </w:rPr>
        <w:t xml:space="preserve">administratorul schemei de antreprenoriat,  care va asigura principii și criterii transparente şi nediscriminatorii, în cadrul unui proces care va viza minimum elementele menționate mai  sus ca parte a planurilor de afaceri. Metodologia de evaluare și selectare a planurilor de afaceri va fi </w:t>
      </w:r>
      <w:r w:rsidR="007B7DAA" w:rsidRPr="00B90CB4">
        <w:rPr>
          <w:rFonts w:ascii="Trebuchet MS" w:eastAsia="Times New Roman" w:hAnsi="Trebuchet MS" w:cs="PF Square Sans Pro Medium"/>
          <w:color w:val="1F4E79" w:themeColor="accent1" w:themeShade="80"/>
          <w:sz w:val="22"/>
          <w:lang w:val="ro-RO" w:eastAsia="ar-SA"/>
        </w:rPr>
        <w:t>descrisa in c</w:t>
      </w:r>
      <w:r w:rsidRPr="00B90CB4">
        <w:rPr>
          <w:rFonts w:ascii="Trebuchet MS" w:eastAsia="Times New Roman" w:hAnsi="Trebuchet MS" w:cs="PF Square Sans Pro Medium"/>
          <w:color w:val="1F4E79" w:themeColor="accent1" w:themeShade="80"/>
          <w:sz w:val="22"/>
          <w:lang w:val="ro-RO" w:eastAsia="ar-SA"/>
        </w:rPr>
        <w:t>ererea de finanțare. În cazul în care, în urma unor verificări ulterioare, Autoritatea de Management, Organismul Intermediar sau orice altă instituție publică cu atribuții de monitorizare, audit sau control va identifica elemente care demonstrează că una sau mai multe întreprinderi au beneficiat de finanțare în baza unui plan de afaceri care nu a fost elaborat respectând principiile sau criteriile enumerate mai sus, cheltuielile aferente vor fi considerate neeligibile, iar indicatorii asociați acelei/ acelor întreprinderi vor fi considerați nerealizați. Doar pentru planurile de afaceri aprobate de către acest juriu se va acorda sprijin financiar în cadrul proiectului, în etapa a II-a, pentru înființarea întreprinderii, precum şi pentru dezvoltarea acesteia după înfiinţarea afacerii.</w:t>
      </w:r>
    </w:p>
    <w:p w:rsidR="00BF20E7" w:rsidRPr="00B90CB4" w:rsidRDefault="00BF20E7" w:rsidP="00BF20E7">
      <w:pPr>
        <w:widowControl w:val="0"/>
        <w:spacing w:after="0" w:line="240" w:lineRule="auto"/>
        <w:rPr>
          <w:rFonts w:ascii="Trebuchet MS" w:eastAsia="Times New Roman" w:hAnsi="Trebuchet MS" w:cs="PF Square Sans Pro Medium"/>
          <w:color w:val="1F4E79" w:themeColor="accent1" w:themeShade="80"/>
          <w:sz w:val="22"/>
          <w:lang w:val="ro-RO" w:eastAsia="ar-SA"/>
        </w:rPr>
      </w:pPr>
    </w:p>
    <w:p w:rsidR="00BF20E7" w:rsidRPr="00B90CB4" w:rsidRDefault="00BF20E7" w:rsidP="00BF20E7">
      <w:pPr>
        <w:widowControl w:val="0"/>
        <w:spacing w:after="0" w:line="240" w:lineRule="auto"/>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b/>
          <w:color w:val="1F4E79" w:themeColor="accent1" w:themeShade="80"/>
          <w:sz w:val="22"/>
          <w:lang w:val="ro-RO" w:eastAsia="ar-SA"/>
        </w:rPr>
        <w:t>Activitatea 5 Organizarea și derularea de întreprinderi simulate (activitate obligatorie)</w:t>
      </w:r>
    </w:p>
    <w:p w:rsidR="00BF20E7" w:rsidRPr="00B90CB4" w:rsidRDefault="00BF20E7" w:rsidP="00BF20E7">
      <w:pPr>
        <w:widowControl w:val="0"/>
        <w:spacing w:after="0" w:line="240" w:lineRule="auto"/>
        <w:rPr>
          <w:rFonts w:ascii="Trebuchet MS" w:eastAsia="Times New Roman" w:hAnsi="Trebuchet MS" w:cs="PF Square Sans Pro Medium"/>
          <w:b/>
          <w:color w:val="1F4E79" w:themeColor="accent1" w:themeShade="80"/>
          <w:sz w:val="22"/>
          <w:lang w:val="ro-RO" w:eastAsia="ar-SA"/>
        </w:rPr>
      </w:pPr>
    </w:p>
    <w:p w:rsidR="00BF20E7" w:rsidRPr="00B90CB4" w:rsidRDefault="00BF20E7" w:rsidP="00F500B9">
      <w:pPr>
        <w:autoSpaceDE w:val="0"/>
        <w:autoSpaceDN w:val="0"/>
        <w:adjustRightInd w:val="0"/>
        <w:spacing w:after="0" w:line="240" w:lineRule="auto"/>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Întreprinderea simulată este o metodă interactivă de învățare care vizează dezvoltarea spiritului antreprenorial al </w:t>
      </w:r>
      <w:r w:rsidR="00391FD2" w:rsidRPr="00B90CB4">
        <w:rPr>
          <w:rFonts w:ascii="Trebuchet MS" w:eastAsia="Times New Roman" w:hAnsi="Trebuchet MS" w:cs="PF Square Sans Pro Medium"/>
          <w:color w:val="1F4E79" w:themeColor="accent1" w:themeShade="80"/>
          <w:sz w:val="22"/>
          <w:lang w:val="ro-RO" w:eastAsia="ar-SA"/>
        </w:rPr>
        <w:t>persoanelor din grupul țintă al căror plan de afaceri a fost selectat pentru finanțare</w:t>
      </w:r>
      <w:r w:rsidRPr="00B90CB4">
        <w:rPr>
          <w:rFonts w:ascii="Trebuchet MS" w:eastAsia="Times New Roman" w:hAnsi="Trebuchet MS" w:cs="PF Square Sans Pro Medium"/>
          <w:color w:val="1F4E79" w:themeColor="accent1" w:themeShade="80"/>
          <w:sz w:val="22"/>
          <w:lang w:val="ro-RO" w:eastAsia="ar-SA"/>
        </w:rPr>
        <w:t>, prin integrarea și aplicarea interdisciplinară a cunoștințelor și competențelor dobândite în pregătirea profesională. Scopul acestei metode didactice este dezvoltarea co</w:t>
      </w:r>
      <w:r w:rsidR="00391FD2" w:rsidRPr="00B90CB4">
        <w:rPr>
          <w:rFonts w:ascii="Trebuchet MS" w:eastAsia="Times New Roman" w:hAnsi="Trebuchet MS" w:cs="PF Square Sans Pro Medium"/>
          <w:color w:val="1F4E79" w:themeColor="accent1" w:themeShade="80"/>
          <w:sz w:val="22"/>
          <w:lang w:val="ro-RO" w:eastAsia="ar-SA"/>
        </w:rPr>
        <w:t>mpetențelor antreprenoriale</w:t>
      </w:r>
      <w:r w:rsidRPr="00B90CB4">
        <w:rPr>
          <w:rFonts w:ascii="Trebuchet MS" w:eastAsia="Times New Roman" w:hAnsi="Trebuchet MS" w:cs="PF Square Sans Pro Medium"/>
          <w:color w:val="1F4E79" w:themeColor="accent1" w:themeShade="80"/>
          <w:sz w:val="22"/>
          <w:lang w:val="ro-RO" w:eastAsia="ar-SA"/>
        </w:rPr>
        <w:t xml:space="preserve"> prin simularea proceselor și a activităților care au loc într-o întreprindere reală și relațiile cu mediul extern.  </w:t>
      </w:r>
      <w:r w:rsidR="00391FD2" w:rsidRPr="00B90CB4">
        <w:rPr>
          <w:rFonts w:ascii="Trebuchet MS" w:eastAsia="Times New Roman" w:hAnsi="Trebuchet MS" w:cs="PF Square Sans Pro Medium"/>
          <w:color w:val="1F4E79" w:themeColor="accent1" w:themeShade="80"/>
          <w:sz w:val="22"/>
          <w:lang w:val="ro-RO" w:eastAsia="ar-SA"/>
        </w:rPr>
        <w:t>Întreprinderea simulată</w:t>
      </w:r>
      <w:r w:rsidRPr="00B90CB4">
        <w:rPr>
          <w:rFonts w:ascii="Trebuchet MS" w:eastAsia="Times New Roman" w:hAnsi="Trebuchet MS" w:cs="PF Square Sans Pro Medium"/>
          <w:color w:val="1F4E79" w:themeColor="accent1" w:themeShade="80"/>
          <w:sz w:val="22"/>
          <w:lang w:val="ro-RO" w:eastAsia="ar-SA"/>
        </w:rPr>
        <w:t xml:space="preserve"> facilitează dezvoltarea </w:t>
      </w:r>
      <w:r w:rsidRPr="00B90CB4">
        <w:rPr>
          <w:rFonts w:ascii="Trebuchet MS" w:eastAsia="Times New Roman" w:hAnsi="Trebuchet MS" w:cs="PF Square Sans Pro Medium"/>
          <w:color w:val="1F4E79" w:themeColor="accent1" w:themeShade="80"/>
          <w:sz w:val="22"/>
          <w:lang w:val="ro-RO" w:eastAsia="ar-SA"/>
        </w:rPr>
        <w:lastRenderedPageBreak/>
        <w:t>cunoștințelor tehnico-economice și juridice necesare într-o întreprindere reală, formând aptitudini și competențe care pot fi aplicate în majoritatea ramurilor economice/industriale.</w:t>
      </w:r>
    </w:p>
    <w:p w:rsidR="00391FD2" w:rsidRPr="00B90CB4" w:rsidRDefault="00391FD2" w:rsidP="00BF20E7">
      <w:pPr>
        <w:autoSpaceDE w:val="0"/>
        <w:autoSpaceDN w:val="0"/>
        <w:adjustRightInd w:val="0"/>
        <w:spacing w:after="0" w:line="240" w:lineRule="auto"/>
        <w:rPr>
          <w:rFonts w:ascii="Trebuchet MS" w:eastAsia="Times New Roman" w:hAnsi="Trebuchet MS" w:cs="PF Square Sans Pro Medium"/>
          <w:color w:val="1F4E79" w:themeColor="accent1" w:themeShade="80"/>
          <w:sz w:val="22"/>
          <w:lang w:val="ro-RO" w:eastAsia="ar-SA"/>
        </w:rPr>
      </w:pPr>
    </w:p>
    <w:p w:rsidR="00391FD2" w:rsidRPr="00B90CB4" w:rsidRDefault="00391FD2" w:rsidP="00BF20E7">
      <w:pPr>
        <w:autoSpaceDE w:val="0"/>
        <w:autoSpaceDN w:val="0"/>
        <w:adjustRightInd w:val="0"/>
        <w:spacing w:after="0" w:line="240" w:lineRule="auto"/>
        <w:rPr>
          <w:rFonts w:ascii="Trebuchet MS" w:eastAsia="Times New Roman" w:hAnsi="Trebuchet MS" w:cs="PF Square Sans Pro Medium"/>
          <w:color w:val="1F4E79" w:themeColor="accent1" w:themeShade="80"/>
          <w:sz w:val="22"/>
          <w:lang w:val="ro-RO" w:eastAsia="ar-SA"/>
        </w:rPr>
      </w:pPr>
    </w:p>
    <w:p w:rsidR="00391FD2" w:rsidRPr="00B90CB4" w:rsidRDefault="00391FD2" w:rsidP="00BF20E7">
      <w:pPr>
        <w:autoSpaceDE w:val="0"/>
        <w:autoSpaceDN w:val="0"/>
        <w:adjustRightInd w:val="0"/>
        <w:spacing w:after="0" w:line="240" w:lineRule="auto"/>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b/>
          <w:color w:val="1F4E79" w:themeColor="accent1" w:themeShade="80"/>
          <w:sz w:val="22"/>
          <w:lang w:val="ro-RO" w:eastAsia="ar-SA"/>
        </w:rPr>
        <w:t>Activitatea 6 Efectuarea de stagii de practică (activitate obligatorie)</w:t>
      </w:r>
    </w:p>
    <w:p w:rsidR="00BF20E7" w:rsidRPr="00B90CB4" w:rsidRDefault="00BF20E7" w:rsidP="00BF20E7">
      <w:pPr>
        <w:widowControl w:val="0"/>
        <w:spacing w:after="0" w:line="240" w:lineRule="auto"/>
        <w:rPr>
          <w:rFonts w:ascii="Trebuchet MS" w:eastAsia="Times New Roman" w:hAnsi="Trebuchet MS" w:cs="PF Square Sans Pro Medium"/>
          <w:b/>
          <w:color w:val="1F4E79" w:themeColor="accent1" w:themeShade="80"/>
          <w:sz w:val="22"/>
          <w:lang w:val="ro-RO" w:eastAsia="ar-SA"/>
        </w:rPr>
      </w:pPr>
    </w:p>
    <w:p w:rsidR="00F500B9" w:rsidRPr="00B90CB4" w:rsidRDefault="00F500B9" w:rsidP="00F500B9">
      <w:pPr>
        <w:autoSpaceDE w:val="0"/>
        <w:autoSpaceDN w:val="0"/>
        <w:adjustRightInd w:val="0"/>
        <w:spacing w:after="0" w:line="240" w:lineRule="auto"/>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Persoanele ale căror planuri de afaceri au fost selectate în vederea acordării ulterioare a ajutorului de minimis, în cadrul întreprinderilor pe care le vor înființa, vor efectua, obligatoriu, câte un stagiu de practică organizat în cadrul unei întreprinderi existente, funcționale, a cărei activitate economică face parte din aceeași grupă CAEN cu cea aferentă planului de afaceri selectat.</w:t>
      </w:r>
    </w:p>
    <w:p w:rsidR="00F500B9" w:rsidRPr="00B90CB4" w:rsidRDefault="00F500B9" w:rsidP="00F500B9">
      <w:pPr>
        <w:spacing w:after="0" w:line="276" w:lineRule="auto"/>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Stagiul va avea o durată minimă de 40 de ore și se va desfășura la sediul social sau, după caz, la punctul de lucru al întreprinderii selectate. </w:t>
      </w:r>
    </w:p>
    <w:p w:rsidR="00F500B9" w:rsidRPr="00B90CB4" w:rsidRDefault="00F500B9" w:rsidP="00F500B9">
      <w:pPr>
        <w:spacing w:after="0" w:line="276" w:lineRule="auto"/>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Administratorul schemei de antreprenoriat va intermedia identificarea întreprinderii în care va avea loc stagiul de practică. Pe perioada desfășurării acestuia, stagiarii vor fi coordonați și îndrumați de un reprezentant al întreprinderii, cu rol de mentor. Activitatea de coordonare și îndrumare a stagiarului va fi remunerată prin plata unui onorariu al cărui tarif orar va respecta plafoanele salariale prevăzute în Orientări privind accesarea finanțărilor în cadrul Programului Operațional Capital Uman 2014-2020.</w:t>
      </w:r>
    </w:p>
    <w:p w:rsidR="00F500B9" w:rsidRPr="00B90CB4" w:rsidRDefault="00F500B9" w:rsidP="00F500B9">
      <w:pPr>
        <w:spacing w:after="0" w:line="276" w:lineRule="auto"/>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Participarea la stagiul de practică va fi demonstrată prin prezentarea următoarelor documente: </w:t>
      </w:r>
    </w:p>
    <w:p w:rsidR="00F500B9" w:rsidRPr="00B90CB4" w:rsidRDefault="00F500B9" w:rsidP="00F500B9">
      <w:pPr>
        <w:pStyle w:val="ListParagraph"/>
        <w:numPr>
          <w:ilvl w:val="0"/>
          <w:numId w:val="28"/>
        </w:numPr>
        <w:spacing w:after="0" w:line="276"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raport de stagiu de practică în care vor fi descrise activitățile la care a participat cursantul, semnat de cursant și de reprezentantul legal al întreprinderii;</w:t>
      </w:r>
    </w:p>
    <w:p w:rsidR="003D0F93" w:rsidRPr="00B90CB4" w:rsidRDefault="00F500B9" w:rsidP="00F500B9">
      <w:pPr>
        <w:pStyle w:val="ListParagraph"/>
        <w:numPr>
          <w:ilvl w:val="0"/>
          <w:numId w:val="28"/>
        </w:numPr>
        <w:spacing w:after="0" w:line="276"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copia CIF sau extrasul ONRC al operatorului economic care asigură stagiul de practică, document care să justifice alegerea acestuia din punct de vedere al sectorului economic în care își desfășoară activitatea.</w:t>
      </w:r>
    </w:p>
    <w:p w:rsidR="003D0F93" w:rsidRPr="00B90CB4" w:rsidRDefault="003D0F93" w:rsidP="00F500B9">
      <w:pPr>
        <w:spacing w:after="0" w:line="276" w:lineRule="auto"/>
        <w:rPr>
          <w:rFonts w:ascii="Trebuchet MS" w:eastAsia="Times New Roman" w:hAnsi="Trebuchet MS" w:cs="PF Square Sans Pro Medium"/>
          <w:b/>
          <w:color w:val="1F4E79" w:themeColor="accent1" w:themeShade="80"/>
          <w:sz w:val="22"/>
          <w:lang w:val="ro-RO" w:eastAsia="ar-SA"/>
        </w:rPr>
      </w:pPr>
    </w:p>
    <w:p w:rsidR="00F500B9" w:rsidRPr="00B90CB4" w:rsidRDefault="00F500B9" w:rsidP="00F500B9">
      <w:pPr>
        <w:spacing w:after="0" w:line="276" w:lineRule="auto"/>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b/>
          <w:color w:val="1F4E79" w:themeColor="accent1" w:themeShade="80"/>
          <w:sz w:val="22"/>
          <w:lang w:val="ro-RO" w:eastAsia="ar-SA"/>
        </w:rPr>
        <w:t>Activitatea 7 Furnizarea, de către administratorul schemei de antreprenoriat, a serviciilor personalizate de consiliere/ consultanță/ mentorat ulterior finalizării procesului de selecție a planurilor de afaceri (activitate obligatorie)</w:t>
      </w:r>
    </w:p>
    <w:p w:rsidR="00F500B9" w:rsidRPr="00B90CB4" w:rsidRDefault="00F500B9" w:rsidP="00F500B9">
      <w:pPr>
        <w:spacing w:after="0" w:line="276" w:lineRule="auto"/>
        <w:rPr>
          <w:rFonts w:ascii="Trebuchet MS" w:eastAsia="Times New Roman" w:hAnsi="Trebuchet MS" w:cs="PF Square Sans Pro Medium"/>
          <w:b/>
          <w:color w:val="1F4E79" w:themeColor="accent1" w:themeShade="80"/>
          <w:sz w:val="22"/>
          <w:lang w:val="ro-RO" w:eastAsia="ar-SA"/>
        </w:rPr>
      </w:pPr>
    </w:p>
    <w:p w:rsidR="00F500B9" w:rsidRPr="00B90CB4" w:rsidRDefault="00F500B9" w:rsidP="00F500B9">
      <w:pPr>
        <w:autoSpaceDE w:val="0"/>
        <w:autoSpaceDN w:val="0"/>
        <w:adjustRightInd w:val="0"/>
        <w:spacing w:after="0" w:line="240" w:lineRule="auto"/>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Aceste servicii vor fi oferite doar persoanelor selectate în vederea implementării planurilor de afaceri, completând cunoștințele și aptitudinile dobândite de aceștia în cadrul formării profesionale, în cadrul întreprinderilor simulate și a stagiilor de practică.</w:t>
      </w:r>
    </w:p>
    <w:p w:rsidR="00F500B9" w:rsidRPr="00B90CB4" w:rsidRDefault="00F500B9" w:rsidP="00F500B9">
      <w:pPr>
        <w:autoSpaceDE w:val="0"/>
        <w:autoSpaceDN w:val="0"/>
        <w:adjustRightInd w:val="0"/>
        <w:spacing w:after="0" w:line="240" w:lineRule="auto"/>
        <w:rPr>
          <w:rFonts w:ascii="Trebuchet MS" w:eastAsia="Times New Roman" w:hAnsi="Trebuchet MS" w:cs="PF Square Sans Pro Medium"/>
          <w:color w:val="1F4E79" w:themeColor="accent1" w:themeShade="80"/>
          <w:sz w:val="22"/>
          <w:lang w:val="ro-RO" w:eastAsia="ar-SA"/>
        </w:rPr>
      </w:pPr>
    </w:p>
    <w:p w:rsidR="00F500B9" w:rsidRPr="00B90CB4" w:rsidRDefault="00F500B9" w:rsidP="00F500B9">
      <w:pPr>
        <w:autoSpaceDE w:val="0"/>
        <w:autoSpaceDN w:val="0"/>
        <w:adjustRightInd w:val="0"/>
        <w:spacing w:after="0" w:line="240" w:lineRule="auto"/>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b/>
          <w:color w:val="1F4E79" w:themeColor="accent1" w:themeShade="80"/>
          <w:sz w:val="22"/>
          <w:lang w:val="ro-RO" w:eastAsia="ar-SA"/>
        </w:rPr>
        <w:t>Activitatea 8 Asigurarea înființării și demarării funcționării întreprinderilor ce vor realiza planurile de afaceri cu ajutor de minimis în cadrul proiectului (activitate obligatorie)</w:t>
      </w:r>
    </w:p>
    <w:p w:rsidR="00F500B9" w:rsidRPr="00B90CB4" w:rsidRDefault="00F500B9" w:rsidP="00F500B9">
      <w:pPr>
        <w:autoSpaceDE w:val="0"/>
        <w:autoSpaceDN w:val="0"/>
        <w:adjustRightInd w:val="0"/>
        <w:spacing w:after="0" w:line="240" w:lineRule="auto"/>
        <w:rPr>
          <w:rFonts w:ascii="Trebuchet MS" w:eastAsia="Times New Roman" w:hAnsi="Trebuchet MS" w:cs="PF Square Sans Pro Medium"/>
          <w:b/>
          <w:color w:val="1F4E79" w:themeColor="accent1" w:themeShade="80"/>
          <w:sz w:val="22"/>
          <w:lang w:val="ro-RO" w:eastAsia="ar-SA"/>
        </w:rPr>
      </w:pPr>
    </w:p>
    <w:p w:rsidR="00F500B9" w:rsidRPr="00B90CB4" w:rsidRDefault="00F500B9" w:rsidP="00F500B9">
      <w:pPr>
        <w:spacing w:after="0" w:line="276" w:lineRule="auto"/>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Afacerile care fac obiectul planurilor selectate se vor derula în cadrul unor  întreprinderi, așa cum sunt acestea definite în art. 2, alin. 1 și 2 din Legea nr. 346/2004 privind stimularea înființării şi dezvoltării întreprinderilor mici și mijlocii, cu modificările și completările ulterioare. </w:t>
      </w:r>
      <w:r w:rsidRPr="00B90CB4">
        <w:rPr>
          <w:rFonts w:ascii="Trebuchet MS" w:eastAsia="Times New Roman" w:hAnsi="Trebuchet MS" w:cs="PF Square Sans Pro Medium"/>
          <w:color w:val="1F4E79" w:themeColor="accent1" w:themeShade="80"/>
          <w:sz w:val="22"/>
          <w:lang w:val="ro-RO" w:eastAsia="ar-SA"/>
        </w:rPr>
        <w:lastRenderedPageBreak/>
        <w:t>Conform acestor prevederi legale, întreprinderea este ”orice formă de organizare a unei activități economice, autorizată potrivit legilor în vigoare să facă activități de producție, comerț sau prestări de servicii, în scopul obținerii de venituri, în condiții de concurență, respectiv: societăți reglementate de Legea societăților nr. 31/1990, republicată, cu modificările și completările ulterioare, societăți cooperative, persoane fizice autorizate, întreprinzători titulari ai unei întreprinderi individuale și întreprinderile familiale, autorizate potrivit dispozițiilor legale în vigoare, care desfășoară activități economice, precum și asociații și fundații, cooperative agricole și societăți agricole care desfășoară activități economice”.</w:t>
      </w:r>
    </w:p>
    <w:p w:rsidR="003D0F93" w:rsidRPr="00B90CB4" w:rsidRDefault="00F500B9" w:rsidP="008B3A36">
      <w:pPr>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Întreprinderile nou înființate vor trebui să aibă sediul social și, după caz, punctul/ punctele de lucru în regiunea de dezvoltare în care se implementează proiectul. </w:t>
      </w:r>
      <w:r w:rsidR="00E264A6" w:rsidRPr="00B90CB4">
        <w:rPr>
          <w:rFonts w:ascii="Trebuchet MS" w:eastAsia="Times New Roman" w:hAnsi="Trebuchet MS" w:cs="PF Square Sans Pro Medium"/>
          <w:color w:val="1F4E79" w:themeColor="accent1" w:themeShade="80"/>
          <w:sz w:val="22"/>
          <w:lang w:val="ro-RO" w:eastAsia="ar-SA"/>
        </w:rPr>
        <w:t>Persoanele fizice care înființează afaceri nu trebuie să aibă calitatea de asociați majoritari în structura altor întreprinderi, la data semnării contractului de subvenție.</w:t>
      </w:r>
    </w:p>
    <w:p w:rsidR="003D0F93" w:rsidRPr="00B90CB4" w:rsidRDefault="003D0F93" w:rsidP="003D0F93">
      <w:pPr>
        <w:spacing w:after="0" w:line="276" w:lineRule="auto"/>
        <w:rPr>
          <w:rFonts w:ascii="Trebuchet MS" w:eastAsia="Times New Roman" w:hAnsi="Trebuchet MS" w:cs="PF Square Sans Pro Medium"/>
          <w:color w:val="1F4E79" w:themeColor="accent1" w:themeShade="80"/>
          <w:sz w:val="22"/>
          <w:lang w:val="ro-RO" w:eastAsia="ar-SA"/>
        </w:rPr>
      </w:pPr>
    </w:p>
    <w:p w:rsidR="003D0F93" w:rsidRPr="00B90CB4" w:rsidRDefault="003D0F93" w:rsidP="003D0F93">
      <w:pPr>
        <w:spacing w:after="0" w:line="276" w:lineRule="auto"/>
        <w:rPr>
          <w:rFonts w:ascii="Trebuchet MS" w:eastAsia="Times New Roman" w:hAnsi="Trebuchet MS" w:cs="PF Square Sans Pro Medium"/>
          <w:b/>
          <w:i/>
          <w:color w:val="1F4E79" w:themeColor="accent1" w:themeShade="80"/>
          <w:sz w:val="22"/>
          <w:lang w:val="ro-RO" w:eastAsia="ar-SA"/>
        </w:rPr>
      </w:pPr>
      <w:r w:rsidRPr="00B90CB4">
        <w:rPr>
          <w:rFonts w:ascii="Trebuchet MS" w:eastAsia="Times New Roman" w:hAnsi="Trebuchet MS" w:cs="PF Square Sans Pro Medium"/>
          <w:b/>
          <w:i/>
          <w:color w:val="1F4E79" w:themeColor="accent1" w:themeShade="80"/>
          <w:sz w:val="22"/>
          <w:lang w:val="ro-RO" w:eastAsia="ar-SA"/>
        </w:rPr>
        <w:t>Elemente generale privind implementarea etapei I:</w:t>
      </w:r>
    </w:p>
    <w:p w:rsidR="003D0F93" w:rsidRPr="00B90CB4" w:rsidRDefault="003D0F93" w:rsidP="003D0F93">
      <w:pPr>
        <w:pStyle w:val="ListParagraph"/>
        <w:numPr>
          <w:ilvl w:val="0"/>
          <w:numId w:val="29"/>
        </w:numPr>
        <w:spacing w:after="0" w:line="276"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Durata maximă de implementare a etapei I (toate cele 8 activități obligatorii) este de </w:t>
      </w:r>
      <w:r w:rsidR="00A8726D" w:rsidRPr="00B90CB4">
        <w:rPr>
          <w:rFonts w:ascii="Trebuchet MS" w:eastAsia="Times New Roman" w:hAnsi="Trebuchet MS" w:cs="PF Square Sans Pro Medium"/>
          <w:color w:val="1F4E79" w:themeColor="accent1" w:themeShade="80"/>
          <w:sz w:val="22"/>
          <w:lang w:val="ro-RO" w:eastAsia="ar-SA"/>
        </w:rPr>
        <w:t>8</w:t>
      </w:r>
      <w:r w:rsidRPr="00B90CB4">
        <w:rPr>
          <w:rFonts w:ascii="Trebuchet MS" w:eastAsia="Times New Roman" w:hAnsi="Trebuchet MS" w:cs="PF Square Sans Pro Medium"/>
          <w:color w:val="1F4E79" w:themeColor="accent1" w:themeShade="80"/>
          <w:sz w:val="22"/>
          <w:lang w:val="ro-RO" w:eastAsia="ar-SA"/>
        </w:rPr>
        <w:t xml:space="preserve"> luni.</w:t>
      </w:r>
    </w:p>
    <w:p w:rsidR="00E5019A" w:rsidRPr="00B90CB4" w:rsidRDefault="003D0F93" w:rsidP="003D0F93">
      <w:pPr>
        <w:pStyle w:val="ListParagraph"/>
        <w:numPr>
          <w:ilvl w:val="0"/>
          <w:numId w:val="29"/>
        </w:numPr>
        <w:spacing w:after="0" w:line="276"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Pe perioada de</w:t>
      </w:r>
      <w:r w:rsidR="00A8726D" w:rsidRPr="00B90CB4">
        <w:rPr>
          <w:rFonts w:ascii="Trebuchet MS" w:eastAsia="Times New Roman" w:hAnsi="Trebuchet MS" w:cs="PF Square Sans Pro Medium"/>
          <w:color w:val="1F4E79" w:themeColor="accent1" w:themeShade="80"/>
          <w:sz w:val="22"/>
          <w:lang w:val="ro-RO" w:eastAsia="ar-SA"/>
        </w:rPr>
        <w:t>sfasurarii</w:t>
      </w:r>
      <w:r w:rsidR="00C921EA" w:rsidRPr="00B90CB4">
        <w:rPr>
          <w:rFonts w:ascii="Trebuchet MS" w:eastAsia="Times New Roman" w:hAnsi="Trebuchet MS" w:cs="PF Square Sans Pro Medium"/>
          <w:color w:val="1F4E79" w:themeColor="accent1" w:themeShade="80"/>
          <w:sz w:val="22"/>
          <w:lang w:val="ro-RO" w:eastAsia="ar-SA"/>
        </w:rPr>
        <w:t xml:space="preserve"> </w:t>
      </w:r>
      <w:r w:rsidRPr="00B90CB4">
        <w:rPr>
          <w:rFonts w:ascii="Trebuchet MS" w:eastAsia="Times New Roman" w:hAnsi="Trebuchet MS" w:cs="PF Square Sans Pro Medium"/>
          <w:color w:val="1F4E79" w:themeColor="accent1" w:themeShade="80"/>
          <w:sz w:val="22"/>
          <w:lang w:val="ro-RO" w:eastAsia="ar-SA"/>
        </w:rPr>
        <w:t xml:space="preserve">cursurilor de formare persoanele din grupul țintă pot beneficia de o subvenție în cuantum </w:t>
      </w:r>
      <w:r w:rsidR="00E5019A" w:rsidRPr="00B90CB4">
        <w:rPr>
          <w:rFonts w:ascii="Trebuchet MS" w:eastAsia="Times New Roman" w:hAnsi="Trebuchet MS" w:cs="PF Square Sans Pro Medium"/>
          <w:color w:val="1F4E79" w:themeColor="accent1" w:themeShade="80"/>
          <w:sz w:val="22"/>
          <w:lang w:val="ro-RO" w:eastAsia="ar-SA"/>
        </w:rPr>
        <w:t>de maxim 5 lei/</w:t>
      </w:r>
      <w:r w:rsidR="00A8726D" w:rsidRPr="00B90CB4">
        <w:rPr>
          <w:rFonts w:ascii="Trebuchet MS" w:eastAsia="Times New Roman" w:hAnsi="Trebuchet MS" w:cs="PF Square Sans Pro Medium"/>
          <w:color w:val="1F4E79" w:themeColor="accent1" w:themeShade="80"/>
          <w:sz w:val="22"/>
          <w:lang w:val="ro-RO" w:eastAsia="ar-SA"/>
        </w:rPr>
        <w:t xml:space="preserve">ora </w:t>
      </w:r>
      <w:r w:rsidR="00E5019A" w:rsidRPr="00B90CB4">
        <w:rPr>
          <w:rFonts w:ascii="Trebuchet MS" w:eastAsia="Times New Roman" w:hAnsi="Trebuchet MS" w:cs="PF Square Sans Pro Medium"/>
          <w:color w:val="1F4E79" w:themeColor="accent1" w:themeShade="80"/>
          <w:sz w:val="22"/>
          <w:lang w:val="ro-RO" w:eastAsia="ar-SA"/>
        </w:rPr>
        <w:t>curs</w:t>
      </w:r>
      <w:r w:rsidR="00A8726D" w:rsidRPr="00B90CB4">
        <w:rPr>
          <w:rFonts w:ascii="Trebuchet MS" w:eastAsia="Times New Roman" w:hAnsi="Trebuchet MS" w:cs="PF Square Sans Pro Medium"/>
          <w:color w:val="1F4E79" w:themeColor="accent1" w:themeShade="80"/>
          <w:sz w:val="22"/>
          <w:lang w:val="ro-RO" w:eastAsia="ar-SA"/>
        </w:rPr>
        <w:t>.</w:t>
      </w:r>
      <w:r w:rsidR="002A4CF8">
        <w:rPr>
          <w:rFonts w:ascii="Trebuchet MS" w:eastAsia="Times New Roman" w:hAnsi="Trebuchet MS" w:cs="PF Square Sans Pro Medium"/>
          <w:color w:val="1F4E79" w:themeColor="accent1" w:themeShade="80"/>
          <w:sz w:val="22"/>
          <w:lang w:val="ro-RO" w:eastAsia="ar-SA"/>
        </w:rPr>
        <w:t xml:space="preserve"> </w:t>
      </w:r>
      <w:r w:rsidR="00E5019A" w:rsidRPr="00B90CB4">
        <w:rPr>
          <w:rFonts w:ascii="Trebuchet MS" w:eastAsia="Times New Roman" w:hAnsi="Trebuchet MS" w:cs="PF Square Sans Pro Medium"/>
          <w:color w:val="1F4E79" w:themeColor="accent1" w:themeShade="80"/>
          <w:sz w:val="22"/>
          <w:lang w:val="ro-RO" w:eastAsia="ar-SA"/>
        </w:rPr>
        <w:t xml:space="preserve">Pe perioada derulării stagiului de practică și a activităților în întreprinderea simulată – persoanele din grupul țintă al căror plan de afaceri a fost selectat pentru finanțare pot beneficia de o subvenție în cuantum de maxim </w:t>
      </w:r>
      <w:r w:rsidR="00A42F2C" w:rsidRPr="00B90CB4">
        <w:rPr>
          <w:rFonts w:ascii="Trebuchet MS" w:eastAsia="Times New Roman" w:hAnsi="Trebuchet MS" w:cs="PF Square Sans Pro Medium"/>
          <w:color w:val="1F4E79" w:themeColor="accent1" w:themeShade="80"/>
          <w:sz w:val="22"/>
          <w:lang w:val="ro-RO" w:eastAsia="ar-SA"/>
        </w:rPr>
        <w:t xml:space="preserve">750 </w:t>
      </w:r>
      <w:r w:rsidR="00E5019A" w:rsidRPr="00B90CB4">
        <w:rPr>
          <w:rFonts w:ascii="Trebuchet MS" w:eastAsia="Times New Roman" w:hAnsi="Trebuchet MS" w:cs="PF Square Sans Pro Medium"/>
          <w:color w:val="1F4E79" w:themeColor="accent1" w:themeShade="80"/>
          <w:sz w:val="22"/>
          <w:lang w:val="ro-RO" w:eastAsia="ar-SA"/>
        </w:rPr>
        <w:t>de lei/persoană – condiționată de o rată de prezență de minim 90% din timpul total de derulare a celor două activități.</w:t>
      </w:r>
    </w:p>
    <w:p w:rsidR="00E5019A" w:rsidRPr="00B90CB4" w:rsidRDefault="00E5019A" w:rsidP="003D0F93">
      <w:pPr>
        <w:pStyle w:val="ListParagraph"/>
        <w:numPr>
          <w:ilvl w:val="0"/>
          <w:numId w:val="29"/>
        </w:numPr>
        <w:spacing w:after="0" w:line="276"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La programul de formare profesională (activitatea 3, cf. Ghidului Solicitantului Condiții Specifice) vor participa un număr de minim 300 de persoane din grupul țintă. Rata minimă obligatorie de certificare a programului de formare este de 85% din totalul participanților la programul de formare.</w:t>
      </w:r>
    </w:p>
    <w:p w:rsidR="00E5019A" w:rsidRPr="00B90CB4" w:rsidRDefault="00E5019A" w:rsidP="003D0F93">
      <w:pPr>
        <w:pStyle w:val="ListParagraph"/>
        <w:numPr>
          <w:ilvl w:val="0"/>
          <w:numId w:val="29"/>
        </w:numPr>
        <w:spacing w:after="0" w:line="276"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În cadrul concursului de planuri de afaceri vor fi selectate un număr de minim 14 planuri de afaceri care vor beneficia de sprijin financiar de minimis. Numărul planurilor de afaceri selectate va fi asumat în mod proporțional cu bugetul proiectului (a se vedea secțiunea 1.8 Valoarea maximă a proiectului din Ghidul Solicitantului Condiții Specifice) și cu numărul de locuri de muncă asumate de fiecare întreprindere în parte.</w:t>
      </w:r>
    </w:p>
    <w:p w:rsidR="00D62DE1" w:rsidRPr="00B90CB4" w:rsidRDefault="00D62DE1" w:rsidP="00B90CB4">
      <w:pPr>
        <w:pStyle w:val="ListParagraph"/>
        <w:numPr>
          <w:ilvl w:val="0"/>
          <w:numId w:val="29"/>
        </w:numPr>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Planurile de afaceri pot fi elaborate si depuse individual sau în echipă de mai </w:t>
      </w:r>
      <w:r w:rsidR="00667BD6" w:rsidRPr="00B90CB4">
        <w:rPr>
          <w:rFonts w:ascii="Trebuchet MS" w:eastAsia="Times New Roman" w:hAnsi="Trebuchet MS" w:cs="PF Square Sans Pro Medium"/>
          <w:color w:val="1F4E79" w:themeColor="accent1" w:themeShade="80"/>
          <w:sz w:val="22"/>
          <w:lang w:val="ro-RO" w:eastAsia="ar-SA"/>
        </w:rPr>
        <w:t xml:space="preserve">multi membri ai grupului tinta </w:t>
      </w:r>
      <w:r w:rsidRPr="00B90CB4">
        <w:rPr>
          <w:rFonts w:ascii="Trebuchet MS" w:eastAsia="Times New Roman" w:hAnsi="Trebuchet MS" w:cs="PF Square Sans Pro Medium"/>
          <w:color w:val="1F4E79" w:themeColor="accent1" w:themeShade="80"/>
          <w:sz w:val="22"/>
          <w:lang w:val="ro-RO" w:eastAsia="ar-SA"/>
        </w:rPr>
        <w:t>participanți în cadrul cursurilor de formare</w:t>
      </w:r>
      <w:r w:rsidR="002A4CF8">
        <w:rPr>
          <w:rFonts w:ascii="Trebuchet MS" w:eastAsia="Times New Roman" w:hAnsi="Trebuchet MS" w:cs="PF Square Sans Pro Medium"/>
          <w:color w:val="1F4E79" w:themeColor="accent1" w:themeShade="80"/>
          <w:sz w:val="22"/>
          <w:lang w:val="ro-RO" w:eastAsia="ar-SA"/>
        </w:rPr>
        <w:t>.</w:t>
      </w:r>
    </w:p>
    <w:p w:rsidR="00E5019A" w:rsidRPr="00B90CB4" w:rsidRDefault="00E5019A" w:rsidP="003D0F93">
      <w:pPr>
        <w:pStyle w:val="ListParagraph"/>
        <w:numPr>
          <w:ilvl w:val="0"/>
          <w:numId w:val="29"/>
        </w:numPr>
        <w:spacing w:after="0" w:line="276"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La activitățile de stagii de practică (</w:t>
      </w:r>
      <w:r w:rsidR="00916F40" w:rsidRPr="00B90CB4">
        <w:rPr>
          <w:rFonts w:ascii="Trebuchet MS" w:eastAsia="Times New Roman" w:hAnsi="Trebuchet MS" w:cs="PF Square Sans Pro Medium"/>
          <w:color w:val="1F4E79" w:themeColor="accent1" w:themeShade="80"/>
          <w:sz w:val="22"/>
          <w:lang w:val="ro-RO" w:eastAsia="ar-SA"/>
        </w:rPr>
        <w:t>activitatea 6 cf Ghidului Solicitantului Condiții Specifice) și la activitatea de întreprindere simulată (activitatea 5 cf Ghidului Solicitantului Condiții Specifice) vor participa doar acele persoane care al căror plan de afaceri a fost selectat spre finanțare în cadrul concursului de planuri de afaceri.</w:t>
      </w:r>
    </w:p>
    <w:p w:rsidR="00916F40" w:rsidRPr="00B90CB4" w:rsidRDefault="00916F40" w:rsidP="003D0F93">
      <w:pPr>
        <w:pStyle w:val="ListParagraph"/>
        <w:numPr>
          <w:ilvl w:val="0"/>
          <w:numId w:val="29"/>
        </w:numPr>
        <w:spacing w:after="0" w:line="276" w:lineRule="auto"/>
        <w:rPr>
          <w:rFonts w:ascii="Trebuchet MS" w:eastAsia="Times New Roman" w:hAnsi="Trebuchet MS" w:cs="PF Square Sans Pro Medium"/>
          <w:b/>
          <w:color w:val="1F4E79" w:themeColor="accent1" w:themeShade="80"/>
          <w:sz w:val="22"/>
          <w:u w:val="single"/>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Toate întreprinderile sprijinite trebuie să finalizeze procedurile legale de înființare, în conformitate cu legislația specifică aplicabilă, până cel târziu în luna a </w:t>
      </w:r>
      <w:r w:rsidR="00A42F2C" w:rsidRPr="00B90CB4">
        <w:rPr>
          <w:rFonts w:ascii="Trebuchet MS" w:eastAsia="Times New Roman" w:hAnsi="Trebuchet MS" w:cs="PF Square Sans Pro Medium"/>
          <w:color w:val="1F4E79" w:themeColor="accent1" w:themeShade="80"/>
          <w:sz w:val="22"/>
          <w:lang w:val="ro-RO" w:eastAsia="ar-SA"/>
        </w:rPr>
        <w:t>8-a</w:t>
      </w:r>
      <w:r w:rsidRPr="00B90CB4">
        <w:rPr>
          <w:rFonts w:ascii="Trebuchet MS" w:eastAsia="Times New Roman" w:hAnsi="Trebuchet MS" w:cs="PF Square Sans Pro Medium"/>
          <w:color w:val="1F4E79" w:themeColor="accent1" w:themeShade="80"/>
          <w:sz w:val="22"/>
          <w:lang w:val="ro-RO" w:eastAsia="ar-SA"/>
        </w:rPr>
        <w:t xml:space="preserve"> de </w:t>
      </w:r>
      <w:r w:rsidRPr="00B90CB4">
        <w:rPr>
          <w:rFonts w:ascii="Trebuchet MS" w:eastAsia="Times New Roman" w:hAnsi="Trebuchet MS" w:cs="PF Square Sans Pro Medium"/>
          <w:color w:val="1F4E79" w:themeColor="accent1" w:themeShade="80"/>
          <w:sz w:val="22"/>
          <w:lang w:val="ro-RO" w:eastAsia="ar-SA"/>
        </w:rPr>
        <w:lastRenderedPageBreak/>
        <w:t xml:space="preserve">implementare. Toate contractele de subvenție de minimis încheiate între administratorul schemei de minimis și beneficiarii ajutorului de minimis vor fi încheiate până cel târziu în ultima zi de implementare din luna </w:t>
      </w:r>
      <w:r w:rsidR="00A42F2C" w:rsidRPr="00B90CB4">
        <w:rPr>
          <w:rFonts w:ascii="Trebuchet MS" w:eastAsia="Times New Roman" w:hAnsi="Trebuchet MS" w:cs="PF Square Sans Pro Medium"/>
          <w:color w:val="1F4E79" w:themeColor="accent1" w:themeShade="80"/>
          <w:sz w:val="22"/>
          <w:lang w:val="ro-RO" w:eastAsia="ar-SA"/>
        </w:rPr>
        <w:t>8</w:t>
      </w:r>
      <w:r w:rsidRPr="00B90CB4">
        <w:rPr>
          <w:rFonts w:ascii="Trebuchet MS" w:eastAsia="Times New Roman" w:hAnsi="Trebuchet MS" w:cs="PF Square Sans Pro Medium"/>
          <w:color w:val="1F4E79" w:themeColor="accent1" w:themeShade="80"/>
          <w:sz w:val="22"/>
          <w:lang w:val="ro-RO" w:eastAsia="ar-SA"/>
        </w:rPr>
        <w:t xml:space="preserve"> de implementare a proiectului. </w:t>
      </w:r>
      <w:r w:rsidRPr="00B90CB4">
        <w:rPr>
          <w:rFonts w:ascii="Trebuchet MS" w:eastAsia="Times New Roman" w:hAnsi="Trebuchet MS" w:cs="PF Square Sans Pro Medium"/>
          <w:b/>
          <w:color w:val="1F4E79" w:themeColor="accent1" w:themeShade="80"/>
          <w:sz w:val="22"/>
          <w:u w:val="single"/>
          <w:lang w:val="ro-RO" w:eastAsia="ar-SA"/>
        </w:rPr>
        <w:t xml:space="preserve">Toate contractele de subvenție încheiate după ultima zi de implementare a lunii </w:t>
      </w:r>
      <w:r w:rsidR="00A42F2C" w:rsidRPr="00B90CB4">
        <w:rPr>
          <w:rFonts w:ascii="Trebuchet MS" w:eastAsia="Times New Roman" w:hAnsi="Trebuchet MS" w:cs="PF Square Sans Pro Medium"/>
          <w:b/>
          <w:color w:val="1F4E79" w:themeColor="accent1" w:themeShade="80"/>
          <w:sz w:val="22"/>
          <w:u w:val="single"/>
          <w:lang w:val="ro-RO" w:eastAsia="ar-SA"/>
        </w:rPr>
        <w:t>8</w:t>
      </w:r>
      <w:r w:rsidRPr="00B90CB4">
        <w:rPr>
          <w:rFonts w:ascii="Trebuchet MS" w:eastAsia="Times New Roman" w:hAnsi="Trebuchet MS" w:cs="PF Square Sans Pro Medium"/>
          <w:b/>
          <w:color w:val="1F4E79" w:themeColor="accent1" w:themeShade="80"/>
          <w:sz w:val="22"/>
          <w:u w:val="single"/>
          <w:lang w:val="ro-RO" w:eastAsia="ar-SA"/>
        </w:rPr>
        <w:t xml:space="preserve"> de implementare a proiectului vor fi declarate neeligibile.</w:t>
      </w:r>
    </w:p>
    <w:p w:rsidR="00916F40" w:rsidRPr="00B90CB4" w:rsidRDefault="00916F40" w:rsidP="003D0F93">
      <w:pPr>
        <w:pStyle w:val="ListParagraph"/>
        <w:numPr>
          <w:ilvl w:val="0"/>
          <w:numId w:val="29"/>
        </w:numPr>
        <w:spacing w:after="0" w:line="276" w:lineRule="auto"/>
        <w:rPr>
          <w:rFonts w:ascii="Trebuchet MS" w:eastAsia="Times New Roman" w:hAnsi="Trebuchet MS" w:cs="PF Square Sans Pro Medium"/>
          <w:b/>
          <w:color w:val="1F4E79" w:themeColor="accent1" w:themeShade="80"/>
          <w:sz w:val="22"/>
          <w:u w:val="single"/>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În cazul în care, pe perioada derulării activităților din etapa I de implementare, o persoană al cărui plan de afaceri a fost selectată spre finanțare în cadrul concursului de planuri de afaceri dorește să renunțe, sau nu demarează procedurile de înființare a întreprinderii care urmează să beneficieze de ajutor de minimis în timp util pentru a se putea semna contractul de subvenție – administratorul schemei de antreprenoriat poate decide înlocuirea acestuia cu următoarea persoană de pe lista de rezerve. În vederea asigurării unui tratament egal pentru toate persoanele care au participat la concursul de planuri de afaceri, prin notificarea de anunțare a rezultatelor concursului de planuri de afaceri, administratorul are obligația de a informa fiecare din participanții declarați câștigători care este data limită până la care trebuie demarate procedurile de înființare a întreprinderii precum și care sunt documentele care atestă demararea procesului de înființare a întreprinderii în funcție de tipul de întreprindere menționat în Planul de afaceri declarat câștigător. </w:t>
      </w:r>
    </w:p>
    <w:p w:rsidR="00235B10" w:rsidRPr="00B90CB4" w:rsidRDefault="00235B10" w:rsidP="00235B10">
      <w:pPr>
        <w:pStyle w:val="ListParagraph"/>
        <w:numPr>
          <w:ilvl w:val="0"/>
          <w:numId w:val="29"/>
        </w:numPr>
        <w:spacing w:after="0" w:line="276"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În scopul implementării în bune condiții a activității de formare antreprenorială și a furnizării serviciilor personalizate de consiliere/ consultanță/ mentorat administratorul de schemă de antreprenoriat poate include în echipa de proiect următorii experți cheie: expert formare antreprenorială (expertul care coordonează activitatea de formare antreprenorială) și coordonator activitate de mentorat (expertul care coordonează activitatea de consiliere/ consultanță/ mentorat). Persoana ce va ocupa poziția de expert formare antreprenorială va avea experiență în pregătirea și susținerea de sesiuni de formare în domeniul dezvoltării antreprenoriale. Persoana ce va ocupa poziția de coordonator activitate de mentorat va avea experiență în activități de mentorat și/ sau consultanță pentru dezvoltarea afacerilor și/sau experiență și cunoștințe în managementul și dezvoltarea unor întreprinderi. </w:t>
      </w:r>
    </w:p>
    <w:p w:rsidR="00235B10" w:rsidRPr="00B90CB4" w:rsidRDefault="00235B10" w:rsidP="00235B10">
      <w:pPr>
        <w:pStyle w:val="ListParagraph"/>
        <w:numPr>
          <w:ilvl w:val="0"/>
          <w:numId w:val="29"/>
        </w:numPr>
        <w:spacing w:after="0" w:line="276" w:lineRule="auto"/>
        <w:rPr>
          <w:rFonts w:ascii="Trebuchet MS" w:eastAsia="Times New Roman" w:hAnsi="Trebuchet MS" w:cs="PF Square Sans Pro Medium"/>
          <w:b/>
          <w:color w:val="1F4E79" w:themeColor="accent1" w:themeShade="80"/>
          <w:sz w:val="22"/>
          <w:u w:val="single"/>
          <w:lang w:val="ro-RO" w:eastAsia="ar-SA"/>
        </w:rPr>
      </w:pPr>
      <w:r w:rsidRPr="00B90CB4">
        <w:rPr>
          <w:rFonts w:ascii="Trebuchet MS" w:eastAsia="Times New Roman" w:hAnsi="Trebuchet MS" w:cs="PF Square Sans Pro Medium"/>
          <w:color w:val="1F4E79" w:themeColor="accent1" w:themeShade="80"/>
          <w:sz w:val="22"/>
          <w:lang w:val="ro-RO" w:eastAsia="ar-SA"/>
        </w:rPr>
        <w:t>Etapa I de implementare se finalizează odată cu semnarea Contractelor de subvenție.</w:t>
      </w:r>
    </w:p>
    <w:p w:rsidR="00235B10" w:rsidRPr="00B90CB4" w:rsidRDefault="00235B10" w:rsidP="008B3A36">
      <w:pPr>
        <w:spacing w:after="0" w:line="276" w:lineRule="auto"/>
        <w:rPr>
          <w:rFonts w:ascii="Trebuchet MS" w:eastAsia="Times New Roman" w:hAnsi="Trebuchet MS" w:cs="PF Square Sans Pro Medium"/>
          <w:b/>
          <w:color w:val="1F4E79" w:themeColor="accent1" w:themeShade="80"/>
          <w:sz w:val="22"/>
          <w:u w:val="single"/>
          <w:lang w:val="ro-RO" w:eastAsia="ar-SA"/>
        </w:rPr>
      </w:pPr>
    </w:p>
    <w:p w:rsidR="00E5019A" w:rsidRPr="00B90CB4" w:rsidRDefault="00E5019A" w:rsidP="0070652B">
      <w:pPr>
        <w:spacing w:after="0" w:line="276" w:lineRule="auto"/>
        <w:rPr>
          <w:rFonts w:ascii="Trebuchet MS" w:eastAsia="Times New Roman" w:hAnsi="Trebuchet MS" w:cs="PF Square Sans Pro Medium"/>
          <w:color w:val="1F4E79" w:themeColor="accent1" w:themeShade="80"/>
          <w:sz w:val="22"/>
          <w:lang w:val="ro-RO" w:eastAsia="ar-SA"/>
        </w:rPr>
      </w:pPr>
    </w:p>
    <w:p w:rsidR="00E264A6" w:rsidRPr="00B90CB4" w:rsidRDefault="0070652B" w:rsidP="0070652B">
      <w:pPr>
        <w:spacing w:after="0" w:line="276" w:lineRule="auto"/>
        <w:rPr>
          <w:rFonts w:ascii="Trebuchet MS" w:eastAsia="Times New Roman" w:hAnsi="Trebuchet MS" w:cs="PF Square Sans Pro Medium"/>
          <w:b/>
          <w:color w:val="1F4E79" w:themeColor="accent1" w:themeShade="80"/>
          <w:sz w:val="22"/>
          <w:u w:val="single"/>
          <w:lang w:val="ro-RO" w:eastAsia="ar-SA"/>
        </w:rPr>
      </w:pPr>
      <w:r w:rsidRPr="00B90CB4">
        <w:rPr>
          <w:rFonts w:ascii="Trebuchet MS" w:eastAsia="Times New Roman" w:hAnsi="Trebuchet MS" w:cs="PF Square Sans Pro Medium"/>
          <w:b/>
          <w:color w:val="1F4E79" w:themeColor="accent1" w:themeShade="80"/>
          <w:sz w:val="22"/>
          <w:u w:val="single"/>
          <w:lang w:val="ro-RO" w:eastAsia="ar-SA"/>
        </w:rPr>
        <w:t>Etapa II de implementare: Acordarea de sprijin financiar sub forma micro-granturilor pentru deschiderea unei afaceri</w:t>
      </w:r>
    </w:p>
    <w:p w:rsidR="00E264A6" w:rsidRPr="00B90CB4" w:rsidRDefault="00E264A6" w:rsidP="0070652B">
      <w:pPr>
        <w:spacing w:after="0" w:line="276" w:lineRule="auto"/>
        <w:rPr>
          <w:rFonts w:ascii="Trebuchet MS" w:eastAsia="Times New Roman" w:hAnsi="Trebuchet MS" w:cs="PF Square Sans Pro Medium"/>
          <w:b/>
          <w:color w:val="1F4E79" w:themeColor="accent1" w:themeShade="80"/>
          <w:sz w:val="22"/>
          <w:u w:val="single"/>
          <w:lang w:val="ro-RO" w:eastAsia="ar-SA"/>
        </w:rPr>
      </w:pPr>
    </w:p>
    <w:p w:rsidR="00E264A6" w:rsidRPr="00B90CB4" w:rsidRDefault="00E264A6" w:rsidP="0070652B">
      <w:pPr>
        <w:spacing w:after="0" w:line="276" w:lineRule="auto"/>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b/>
          <w:color w:val="1F4E79" w:themeColor="accent1" w:themeShade="80"/>
          <w:sz w:val="22"/>
          <w:lang w:val="ro-RO" w:eastAsia="ar-SA"/>
        </w:rPr>
        <w:t>Activitatea 1 Decontarea de către administratorul schemei de antreprenoriat a sumelor aferente  implementării planurilor de afaceri selectate în cadrul proiectului (activitate obligatorie)</w:t>
      </w:r>
    </w:p>
    <w:p w:rsidR="003D0F93" w:rsidRPr="00B90CB4" w:rsidRDefault="003D0F93" w:rsidP="003D0F93">
      <w:pPr>
        <w:spacing w:after="0" w:line="276" w:lineRule="auto"/>
        <w:rPr>
          <w:rFonts w:ascii="Trebuchet MS" w:eastAsia="Times New Roman" w:hAnsi="Trebuchet MS" w:cs="PF Square Sans Pro Medium"/>
          <w:color w:val="1F4E79" w:themeColor="accent1" w:themeShade="80"/>
          <w:sz w:val="22"/>
          <w:lang w:val="ro-RO" w:eastAsia="ar-SA"/>
        </w:rPr>
      </w:pPr>
    </w:p>
    <w:p w:rsidR="00E264A6" w:rsidRPr="00B90CB4" w:rsidRDefault="00E264A6" w:rsidP="00E264A6">
      <w:pPr>
        <w:spacing w:after="0" w:line="276" w:lineRule="auto"/>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lastRenderedPageBreak/>
        <w:t xml:space="preserve">Cheltuielile aferente înființării și funcționării afacerilor înființate intră sub incidența ajutorului de minimis. Valoarea maximă acordată pentru planurile aprobate este de 100.000 euro/ plan de afaceri, reprezentând maximum 100% din totalul cheltuielilor eligibile, și se acordă numai întreprinderilor înființate de persoanele ale căror planuri de afaceri sunt </w:t>
      </w:r>
      <w:r w:rsidR="00F96E8F" w:rsidRPr="00B90CB4">
        <w:rPr>
          <w:rFonts w:ascii="Trebuchet MS" w:eastAsia="Times New Roman" w:hAnsi="Trebuchet MS" w:cs="PF Square Sans Pro Medium"/>
          <w:color w:val="1F4E79" w:themeColor="accent1" w:themeShade="80"/>
          <w:sz w:val="22"/>
          <w:lang w:val="ro-RO" w:eastAsia="ar-SA"/>
        </w:rPr>
        <w:t>selectate</w:t>
      </w:r>
      <w:r w:rsidRPr="00B90CB4">
        <w:rPr>
          <w:rFonts w:ascii="Trebuchet MS" w:eastAsia="Times New Roman" w:hAnsi="Trebuchet MS" w:cs="PF Square Sans Pro Medium"/>
          <w:color w:val="1F4E79" w:themeColor="accent1" w:themeShade="80"/>
          <w:sz w:val="22"/>
          <w:lang w:val="ro-RO" w:eastAsia="ar-SA"/>
        </w:rPr>
        <w:t>.</w:t>
      </w:r>
    </w:p>
    <w:p w:rsidR="00E264A6" w:rsidRPr="00B90CB4" w:rsidRDefault="00E264A6" w:rsidP="00E264A6">
      <w:pPr>
        <w:spacing w:after="0" w:line="276" w:lineRule="auto"/>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Cuantumul maxim al ajutorului de minimis pentru fiecare întreprindere sprijinită, în parte, este stabilit proporțional cu numărul de locuri de muncă create, după cum urmează:</w:t>
      </w:r>
    </w:p>
    <w:p w:rsidR="00E264A6" w:rsidRPr="00B90CB4" w:rsidRDefault="00E264A6" w:rsidP="00E264A6">
      <w:pPr>
        <w:pStyle w:val="ListParagraph"/>
        <w:numPr>
          <w:ilvl w:val="0"/>
          <w:numId w:val="30"/>
        </w:numPr>
        <w:spacing w:after="0" w:line="276"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Ajutor de minimis </w:t>
      </w:r>
      <w:r w:rsidR="007E15C7" w:rsidRPr="00B90CB4">
        <w:rPr>
          <w:rFonts w:ascii="Trebuchet MS" w:eastAsia="Times New Roman" w:hAnsi="Trebuchet MS" w:cs="PF Square Sans Pro Medium"/>
          <w:color w:val="1F4E79" w:themeColor="accent1" w:themeShade="80"/>
          <w:sz w:val="22"/>
          <w:lang w:val="ro-RO" w:eastAsia="ar-SA"/>
        </w:rPr>
        <w:t xml:space="preserve">mai mic sau egal cu </w:t>
      </w:r>
      <w:r w:rsidRPr="00B90CB4">
        <w:rPr>
          <w:rFonts w:ascii="Trebuchet MS" w:eastAsia="Times New Roman" w:hAnsi="Trebuchet MS" w:cs="PF Square Sans Pro Medium"/>
          <w:color w:val="1F4E79" w:themeColor="accent1" w:themeShade="80"/>
          <w:sz w:val="22"/>
          <w:lang w:val="ro-RO" w:eastAsia="ar-SA"/>
        </w:rPr>
        <w:t>40.000 de euro – minim 2 locuri de muncă create;</w:t>
      </w:r>
    </w:p>
    <w:p w:rsidR="00E264A6" w:rsidRPr="00B90CB4" w:rsidRDefault="00E264A6" w:rsidP="00E264A6">
      <w:pPr>
        <w:pStyle w:val="ListParagraph"/>
        <w:numPr>
          <w:ilvl w:val="0"/>
          <w:numId w:val="30"/>
        </w:numPr>
        <w:spacing w:after="0" w:line="276"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Ajutor de minimis cu o valoare mai mare de 40.000 de euro dar mai mică sau egală  cu 60.000 de euro – minim 3 locuri de muncă create;</w:t>
      </w:r>
    </w:p>
    <w:p w:rsidR="00E264A6" w:rsidRPr="00B90CB4" w:rsidRDefault="00E264A6" w:rsidP="00E264A6">
      <w:pPr>
        <w:pStyle w:val="ListParagraph"/>
        <w:numPr>
          <w:ilvl w:val="0"/>
          <w:numId w:val="30"/>
        </w:numPr>
        <w:spacing w:after="0" w:line="276"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Ajutor de minimis cu o valoare mai mare de 60.000 de euro dar mai mică sau egală cu 80.000 de euro – minim 4 locuri de muncă create;</w:t>
      </w:r>
    </w:p>
    <w:p w:rsidR="00E264A6" w:rsidRPr="00B90CB4" w:rsidRDefault="00E264A6" w:rsidP="00E264A6">
      <w:pPr>
        <w:pStyle w:val="ListParagraph"/>
        <w:numPr>
          <w:ilvl w:val="0"/>
          <w:numId w:val="30"/>
        </w:numPr>
        <w:spacing w:after="0" w:line="276"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Ajutor de minimis cu o valoare mai mare de 80.000 de euro dar mai mică sau egală cu 100.000 de euro – minim 5 locuri de muncă create.</w:t>
      </w:r>
    </w:p>
    <w:p w:rsidR="0026448A" w:rsidRPr="00B90CB4" w:rsidRDefault="0026448A" w:rsidP="0026448A">
      <w:pPr>
        <w:spacing w:after="0" w:line="276" w:lineRule="auto"/>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Acordarea acestei finanțări se va realiza în baza unui contract de subvenție, conform schemei de minimis anexate la prezentul ghid. </w:t>
      </w:r>
    </w:p>
    <w:p w:rsidR="0026448A" w:rsidRPr="00B90CB4" w:rsidRDefault="0026448A" w:rsidP="0026448A">
      <w:pPr>
        <w:spacing w:after="0" w:line="276" w:lineRule="auto"/>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Ajutorul de minimis se va acorda în două tranșe, după cum urmează:</w:t>
      </w:r>
    </w:p>
    <w:p w:rsidR="0026448A" w:rsidRPr="00B90CB4" w:rsidRDefault="0026448A" w:rsidP="0026448A">
      <w:pPr>
        <w:pStyle w:val="ListParagraph"/>
        <w:numPr>
          <w:ilvl w:val="3"/>
          <w:numId w:val="34"/>
        </w:numPr>
        <w:spacing w:after="0" w:line="276" w:lineRule="auto"/>
        <w:ind w:left="126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tranșă inițială de maximum 75% din valoarea ajutorului de minimis, așa cum a fost acesta aprobat pe baza planului de afaceri și prevăzut în contractul de subvenție încheiat.</w:t>
      </w:r>
    </w:p>
    <w:p w:rsidR="0026448A" w:rsidRPr="00B90CB4" w:rsidRDefault="0026448A" w:rsidP="0026448A">
      <w:pPr>
        <w:pStyle w:val="ListParagraph"/>
        <w:numPr>
          <w:ilvl w:val="3"/>
          <w:numId w:val="34"/>
        </w:numPr>
        <w:spacing w:after="0" w:line="276" w:lineRule="auto"/>
        <w:ind w:left="126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tranșă finală reprezentând diferența până la valoarea totală a ajutorului de minimis, după ce beneficiarul ajutorului de minimis face dovada că a  ocupa</w:t>
      </w:r>
      <w:r w:rsidR="00204CFB" w:rsidRPr="00B90CB4">
        <w:rPr>
          <w:rFonts w:ascii="Trebuchet MS" w:eastAsia="Times New Roman" w:hAnsi="Trebuchet MS" w:cs="PF Square Sans Pro Medium"/>
          <w:color w:val="1F4E79" w:themeColor="accent1" w:themeShade="80"/>
          <w:sz w:val="22"/>
          <w:lang w:val="ro-RO" w:eastAsia="ar-SA"/>
        </w:rPr>
        <w:t>t</w:t>
      </w:r>
      <w:r w:rsidRPr="00B90CB4">
        <w:rPr>
          <w:rFonts w:ascii="Trebuchet MS" w:eastAsia="Times New Roman" w:hAnsi="Trebuchet MS" w:cs="PF Square Sans Pro Medium"/>
          <w:color w:val="1F4E79" w:themeColor="accent1" w:themeShade="80"/>
          <w:sz w:val="22"/>
          <w:lang w:val="ro-RO" w:eastAsia="ar-SA"/>
        </w:rPr>
        <w:t xml:space="preserve"> locuri</w:t>
      </w:r>
      <w:r w:rsidR="00204CFB" w:rsidRPr="00B90CB4">
        <w:rPr>
          <w:rFonts w:ascii="Trebuchet MS" w:eastAsia="Times New Roman" w:hAnsi="Trebuchet MS" w:cs="PF Square Sans Pro Medium"/>
          <w:color w:val="1F4E79" w:themeColor="accent1" w:themeShade="80"/>
          <w:sz w:val="22"/>
          <w:lang w:val="ro-RO" w:eastAsia="ar-SA"/>
        </w:rPr>
        <w:t>le</w:t>
      </w:r>
      <w:r w:rsidRPr="00B90CB4">
        <w:rPr>
          <w:rFonts w:ascii="Trebuchet MS" w:eastAsia="Times New Roman" w:hAnsi="Trebuchet MS" w:cs="PF Square Sans Pro Medium"/>
          <w:color w:val="1F4E79" w:themeColor="accent1" w:themeShade="80"/>
          <w:sz w:val="22"/>
          <w:lang w:val="ro-RO" w:eastAsia="ar-SA"/>
        </w:rPr>
        <w:t xml:space="preserve"> de muncă  minime asumate prin planul de afaceri proporțional cu valoarea total</w:t>
      </w:r>
      <w:r w:rsidR="00204CFB" w:rsidRPr="00B90CB4">
        <w:rPr>
          <w:rFonts w:ascii="Trebuchet MS" w:eastAsia="Times New Roman" w:hAnsi="Trebuchet MS" w:cs="PF Square Sans Pro Medium"/>
          <w:color w:val="1F4E79" w:themeColor="accent1" w:themeShade="80"/>
          <w:sz w:val="22"/>
          <w:lang w:val="ro-RO" w:eastAsia="ar-SA"/>
        </w:rPr>
        <w:t>a</w:t>
      </w:r>
      <w:r w:rsidRPr="00B90CB4">
        <w:rPr>
          <w:rFonts w:ascii="Trebuchet MS" w:eastAsia="Times New Roman" w:hAnsi="Trebuchet MS" w:cs="PF Square Sans Pro Medium"/>
          <w:color w:val="1F4E79" w:themeColor="accent1" w:themeShade="80"/>
          <w:sz w:val="22"/>
          <w:lang w:val="ro-RO" w:eastAsia="ar-SA"/>
        </w:rPr>
        <w:t xml:space="preserve"> a ajutorului de minimis aprobat. În cazul în care în maxim 6 luni beneficiarul ajutorului de minimis nu realizează ocuparea locurilor de muncă minime asumate prin planul de afaceri propoțional cu valoarea toală a ajutorului de minims aprobat pe baza planului de afaceri și menționat în contractul de subvenție, tranșa a doua de ajutor de minimis nu se mai acordă și se demarează procedurile legale de recuperare a tranșei I de subvenție acordate.</w:t>
      </w:r>
    </w:p>
    <w:p w:rsidR="00E264A6" w:rsidRPr="00B90CB4" w:rsidRDefault="00E264A6" w:rsidP="00E264A6">
      <w:pPr>
        <w:spacing w:after="0" w:line="276" w:lineRule="auto"/>
        <w:rPr>
          <w:rFonts w:ascii="Trebuchet MS" w:eastAsia="Times New Roman" w:hAnsi="Trebuchet MS" w:cs="PF Square Sans Pro Medium"/>
          <w:color w:val="1F4E79" w:themeColor="accent1" w:themeShade="80"/>
          <w:sz w:val="22"/>
          <w:lang w:val="ro-RO" w:eastAsia="ar-SA"/>
        </w:rPr>
      </w:pPr>
    </w:p>
    <w:p w:rsidR="00E264A6" w:rsidRPr="00B90CB4" w:rsidRDefault="00E264A6" w:rsidP="00E264A6">
      <w:pPr>
        <w:spacing w:after="0" w:line="276" w:lineRule="auto"/>
        <w:ind w:firstLine="720"/>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b/>
          <w:color w:val="1F4E79" w:themeColor="accent1" w:themeShade="80"/>
          <w:sz w:val="22"/>
          <w:lang w:val="ro-RO" w:eastAsia="ar-SA"/>
        </w:rPr>
        <w:t>Întreprinderile nou înființate vor trebui să aibă sediul social și, după caz, punctul/ punctele de lucru în regiunea de dezvoltare în care se implementează proiectul.</w:t>
      </w:r>
    </w:p>
    <w:p w:rsidR="00E264A6" w:rsidRPr="00B90CB4" w:rsidRDefault="00E264A6" w:rsidP="00E264A6">
      <w:pPr>
        <w:spacing w:after="0" w:line="276" w:lineRule="auto"/>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Fiecare beneficiar al ajutorului de minimis va trebui să angajeze, la cel târziu 6 luni de la semnarea contractului de ajutor de minimis, cel puțin numărul minim de persoane asumat prin planul de afaceri proporțional cu valoarea ajutorului de minimis aprobat.</w:t>
      </w:r>
      <w:r w:rsidR="009B2FFF" w:rsidRPr="00B90CB4">
        <w:rPr>
          <w:rFonts w:ascii="Trebuchet MS" w:eastAsia="Times New Roman" w:hAnsi="Trebuchet MS" w:cs="PF Square Sans Pro Medium"/>
          <w:color w:val="1F4E79" w:themeColor="accent1" w:themeShade="80"/>
          <w:sz w:val="22"/>
          <w:lang w:val="ro-RO" w:eastAsia="ar-SA"/>
        </w:rPr>
        <w:t xml:space="preserve"> Locurile de muncă vor fi menținute ocupate pentru o perioadă de minim 12 luni</w:t>
      </w:r>
      <w:r w:rsidR="00204CFB" w:rsidRPr="00B90CB4">
        <w:rPr>
          <w:rFonts w:ascii="Trebuchet MS" w:eastAsia="Times New Roman" w:hAnsi="Trebuchet MS" w:cs="PF Square Sans Pro Medium"/>
          <w:color w:val="1F4E79" w:themeColor="accent1" w:themeShade="80"/>
          <w:sz w:val="22"/>
          <w:lang w:val="ro-RO" w:eastAsia="ar-SA"/>
        </w:rPr>
        <w:t xml:space="preserve"> consecutive</w:t>
      </w:r>
      <w:r w:rsidR="009B2FFF" w:rsidRPr="00B90CB4">
        <w:rPr>
          <w:rFonts w:ascii="Trebuchet MS" w:eastAsia="Times New Roman" w:hAnsi="Trebuchet MS" w:cs="PF Square Sans Pro Medium"/>
          <w:color w:val="1F4E79" w:themeColor="accent1" w:themeShade="80"/>
          <w:sz w:val="22"/>
          <w:lang w:val="ro-RO" w:eastAsia="ar-SA"/>
        </w:rPr>
        <w:t>, din care 6 luni în perioada de implementare a proiectului și 6 luni în perioada de sustenabilitate.</w:t>
      </w:r>
      <w:r w:rsidR="0026448A" w:rsidRPr="00B90CB4">
        <w:rPr>
          <w:rFonts w:ascii="Trebuchet MS" w:eastAsia="Times New Roman" w:hAnsi="Trebuchet MS" w:cs="PF Square Sans Pro Medium"/>
          <w:color w:val="1F4E79" w:themeColor="accent1" w:themeShade="80"/>
          <w:sz w:val="22"/>
          <w:lang w:val="ro-RO" w:eastAsia="ar-SA"/>
        </w:rPr>
        <w:t xml:space="preserve"> Atât în perioada de implementare a planului de afaceri cât și în perioada de sustenabilitate beneficiarul ajutorului de </w:t>
      </w:r>
      <w:r w:rsidR="0026448A" w:rsidRPr="00B90CB4">
        <w:rPr>
          <w:rFonts w:ascii="Trebuchet MS" w:eastAsia="Times New Roman" w:hAnsi="Trebuchet MS" w:cs="PF Square Sans Pro Medium"/>
          <w:color w:val="1F4E79" w:themeColor="accent1" w:themeShade="80"/>
          <w:sz w:val="22"/>
          <w:lang w:val="ro-RO" w:eastAsia="ar-SA"/>
        </w:rPr>
        <w:lastRenderedPageBreak/>
        <w:t>minimis trebuie să asigure menținerea locurilor de muncă în parametrii asumați prin Planul de afaceri (normă de lucru; nivel salarial; etc.)</w:t>
      </w:r>
    </w:p>
    <w:p w:rsidR="00E264A6" w:rsidRPr="00B90CB4" w:rsidRDefault="00E264A6" w:rsidP="00E264A6">
      <w:pPr>
        <w:spacing w:after="0" w:line="276" w:lineRule="auto"/>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Persoanele angajate în cadrul întreprinderilor nou înființate vor avea, în mod obligatoriu, domiciliul sau reședința în regiunea de dezvoltare în care se implementează proiectul, în mediul urban sau rural.</w:t>
      </w:r>
    </w:p>
    <w:p w:rsidR="00E264A6" w:rsidRPr="00B90CB4" w:rsidRDefault="00E264A6" w:rsidP="00E264A6">
      <w:pPr>
        <w:spacing w:after="0" w:line="276" w:lineRule="auto"/>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În calitatea lor de administratori ai schemelor de antreprenoriat, nici solicitanții, nici partenerii acestora din proiect nu pot încheia contracte de prestări servicii, furnizare de bunuri sau execuție de lucrări cu beneficiarii ajutorului de minimis în cadrul aceluiași proiect.</w:t>
      </w:r>
    </w:p>
    <w:p w:rsidR="007E78CF" w:rsidRPr="00B90CB4" w:rsidRDefault="007E78CF" w:rsidP="007E78CF">
      <w:pPr>
        <w:spacing w:after="0" w:line="276" w:lineRule="auto"/>
        <w:ind w:right="101"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După semnarea contractului de subvenție, întreprinderile nou create trebuie să-și continue activitatea pentru o perioadă de minimum 18 luni, dintre care 12 luni în etapa a II-a</w:t>
      </w:r>
      <w:r w:rsidR="009F67AC" w:rsidRPr="00B90CB4">
        <w:rPr>
          <w:rFonts w:ascii="Trebuchet MS" w:eastAsia="Times New Roman" w:hAnsi="Trebuchet MS" w:cs="PF Square Sans Pro Medium"/>
          <w:color w:val="1F4E79" w:themeColor="accent1" w:themeShade="80"/>
          <w:sz w:val="22"/>
          <w:lang w:val="ro-RO" w:eastAsia="ar-SA"/>
        </w:rPr>
        <w:t xml:space="preserve"> si </w:t>
      </w:r>
      <w:r w:rsidR="0073627B" w:rsidRPr="00B90CB4">
        <w:rPr>
          <w:rFonts w:ascii="Trebuchet MS" w:eastAsia="Times New Roman" w:hAnsi="Trebuchet MS" w:cs="PF Square Sans Pro Medium"/>
          <w:color w:val="1F4E79" w:themeColor="accent1" w:themeShade="80"/>
          <w:sz w:val="22"/>
          <w:lang w:val="ro-RO" w:eastAsia="ar-SA"/>
        </w:rPr>
        <w:t xml:space="preserve"> minimum </w:t>
      </w:r>
      <w:r w:rsidR="009F67AC" w:rsidRPr="00B90CB4">
        <w:rPr>
          <w:rFonts w:ascii="Trebuchet MS" w:eastAsia="Times New Roman" w:hAnsi="Trebuchet MS" w:cs="PF Square Sans Pro Medium"/>
          <w:color w:val="1F4E79" w:themeColor="accent1" w:themeShade="80"/>
          <w:sz w:val="22"/>
          <w:lang w:val="ro-RO" w:eastAsia="ar-SA"/>
        </w:rPr>
        <w:t>6 luni in perioada de sustenabilitate a proiectului.</w:t>
      </w:r>
    </w:p>
    <w:p w:rsidR="007E78CF" w:rsidRPr="00B90CB4" w:rsidRDefault="007E78CF" w:rsidP="007E78CF">
      <w:pPr>
        <w:spacing w:after="0" w:line="276" w:lineRule="auto"/>
        <w:ind w:right="101"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Toate plățile  reprezentând ajutorul de minimis aferent înființării și funcționării întreprinderilor nou create trebuie efectuate de către administratorul de minimis către beneficiarul ajutorului de minimis în cadrul </w:t>
      </w:r>
      <w:r w:rsidR="007130FB" w:rsidRPr="00B90CB4">
        <w:rPr>
          <w:rFonts w:ascii="Trebuchet MS" w:eastAsia="Times New Roman" w:hAnsi="Trebuchet MS" w:cs="PF Square Sans Pro Medium"/>
          <w:color w:val="1F4E79" w:themeColor="accent1" w:themeShade="80"/>
          <w:sz w:val="22"/>
          <w:lang w:val="ro-RO" w:eastAsia="ar-SA"/>
        </w:rPr>
        <w:t>celor</w:t>
      </w:r>
      <w:r w:rsidR="00CB4254" w:rsidRPr="00B90CB4">
        <w:rPr>
          <w:rFonts w:ascii="Trebuchet MS" w:eastAsia="Times New Roman" w:hAnsi="Trebuchet MS" w:cs="PF Square Sans Pro Medium"/>
          <w:color w:val="1F4E79" w:themeColor="accent1" w:themeShade="80"/>
          <w:sz w:val="22"/>
          <w:lang w:val="ro-RO" w:eastAsia="ar-SA"/>
        </w:rPr>
        <w:t xml:space="preserve"> </w:t>
      </w:r>
      <w:r w:rsidRPr="00B90CB4">
        <w:rPr>
          <w:rFonts w:ascii="Trebuchet MS" w:eastAsia="Times New Roman" w:hAnsi="Trebuchet MS" w:cs="PF Square Sans Pro Medium"/>
          <w:color w:val="1F4E79" w:themeColor="accent1" w:themeShade="80"/>
          <w:sz w:val="22"/>
          <w:lang w:val="ro-RO" w:eastAsia="ar-SA"/>
        </w:rPr>
        <w:t>12 luni de funcționare</w:t>
      </w:r>
      <w:r w:rsidR="007130FB" w:rsidRPr="00B90CB4">
        <w:rPr>
          <w:rFonts w:ascii="Trebuchet MS" w:eastAsia="Times New Roman" w:hAnsi="Trebuchet MS" w:cs="PF Square Sans Pro Medium"/>
          <w:color w:val="1F4E79" w:themeColor="accent1" w:themeShade="80"/>
          <w:sz w:val="22"/>
          <w:lang w:val="ro-RO" w:eastAsia="ar-SA"/>
        </w:rPr>
        <w:t xml:space="preserve"> din cadrul etapei II.</w:t>
      </w:r>
      <w:r w:rsidRPr="00B90CB4">
        <w:rPr>
          <w:rFonts w:ascii="Trebuchet MS" w:eastAsia="Times New Roman" w:hAnsi="Trebuchet MS" w:cs="PF Square Sans Pro Medium"/>
          <w:color w:val="1F4E79" w:themeColor="accent1" w:themeShade="80"/>
          <w:sz w:val="22"/>
          <w:lang w:val="ro-RO" w:eastAsia="ar-SA"/>
        </w:rPr>
        <w:t xml:space="preserve"> Toate cheltuielile aferente implementării planurilor de afaceri trebuie angajate în perioada de 12 luni de implementare a planului de afaceri</w:t>
      </w:r>
      <w:r w:rsidR="007130FB" w:rsidRPr="00B90CB4">
        <w:rPr>
          <w:rFonts w:ascii="Trebuchet MS" w:eastAsia="Times New Roman" w:hAnsi="Trebuchet MS" w:cs="PF Square Sans Pro Medium"/>
          <w:color w:val="1F4E79" w:themeColor="accent1" w:themeShade="80"/>
          <w:sz w:val="22"/>
          <w:lang w:val="ro-RO" w:eastAsia="ar-SA"/>
        </w:rPr>
        <w:t>.</w:t>
      </w:r>
      <w:r w:rsidRPr="00B90CB4">
        <w:rPr>
          <w:rFonts w:ascii="Trebuchet MS" w:eastAsia="Times New Roman" w:hAnsi="Trebuchet MS" w:cs="PF Square Sans Pro Medium"/>
          <w:color w:val="1F4E79" w:themeColor="accent1" w:themeShade="80"/>
          <w:sz w:val="22"/>
          <w:lang w:val="ro-RO" w:eastAsia="ar-SA"/>
        </w:rPr>
        <w:t xml:space="preserve">. Plata cheltuielilor cu implementarea planului de afaceri de către beneficiarul ajutorului de minimis poate fi efectuată și ulterior celor 12 luni de implementare, dar doar pentru cheltuieli necesare implementării planului de afaceri în cele 12 luni din etapa II și doar cheltuieli angajate în perioada de 12 luni de implementare a planului de afaceri în etapa II. În perioada ulterioară de </w:t>
      </w:r>
      <w:r w:rsidR="00224936" w:rsidRPr="00B90CB4">
        <w:rPr>
          <w:rFonts w:ascii="Trebuchet MS" w:eastAsia="Times New Roman" w:hAnsi="Trebuchet MS" w:cs="PF Square Sans Pro Medium"/>
          <w:color w:val="1F4E79" w:themeColor="accent1" w:themeShade="80"/>
          <w:sz w:val="22"/>
          <w:lang w:val="ro-RO" w:eastAsia="ar-SA"/>
        </w:rPr>
        <w:t xml:space="preserve">minimum </w:t>
      </w:r>
      <w:r w:rsidRPr="00B90CB4">
        <w:rPr>
          <w:rFonts w:ascii="Trebuchet MS" w:eastAsia="Times New Roman" w:hAnsi="Trebuchet MS" w:cs="PF Square Sans Pro Medium"/>
          <w:color w:val="1F4E79" w:themeColor="accent1" w:themeShade="80"/>
          <w:sz w:val="22"/>
          <w:lang w:val="ro-RO" w:eastAsia="ar-SA"/>
        </w:rPr>
        <w:t>6 luni, de sustenabilitate, beneficiarul ajutorului de minimis va asigura continuarea funcționării afacerii și va menține ocuparea locurilor de muncă create</w:t>
      </w:r>
    </w:p>
    <w:p w:rsidR="007E78CF" w:rsidRPr="00B90CB4" w:rsidRDefault="007E78CF" w:rsidP="007E78CF">
      <w:pPr>
        <w:spacing w:after="0" w:line="276" w:lineRule="auto"/>
        <w:ind w:right="101"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Persoanele care fac parte din echipa de proiect, asociații sau angajații din cadrul beneficiarului sau partenerilor săi din proiect nu pot avea calitatea de angajați sau asociați în cadrul întreprinderilor înființate prin proiect. </w:t>
      </w:r>
    </w:p>
    <w:p w:rsidR="007E78CF" w:rsidRPr="00B90CB4" w:rsidRDefault="007E78CF" w:rsidP="007E78CF">
      <w:pPr>
        <w:spacing w:after="0" w:line="276" w:lineRule="auto"/>
        <w:ind w:right="101"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Persoanele fizice nu pot avea calitatea de asociat, administrator, reprezentant legal sau angajat în cadrul a mai mult de o întreprindere înființată în cadrul acestui program.</w:t>
      </w:r>
    </w:p>
    <w:p w:rsidR="007E78CF" w:rsidRPr="00B90CB4" w:rsidRDefault="007E78CF" w:rsidP="007E78CF">
      <w:pPr>
        <w:spacing w:after="0" w:line="276" w:lineRule="auto"/>
        <w:ind w:firstLine="720"/>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În cazul în care întreprinderea se înființează ca societate reglementată de Legea societăţilor nr. 31/1990, republicată, cu modificările şi completările ulterioare, și are mai mult de un asociat, persoana al cărei plan de afaceri a fost selectat în vederea finanțării va trebui să aibă calitatea de asociat majoritar și calitatea de administrator al întreprinderii beneficiare de ajutor de minimis.</w:t>
      </w:r>
    </w:p>
    <w:p w:rsidR="009B2FFF" w:rsidRPr="00B90CB4" w:rsidRDefault="009B2FFF" w:rsidP="009B2FFF">
      <w:pPr>
        <w:spacing w:after="0" w:line="276" w:lineRule="auto"/>
        <w:rPr>
          <w:rFonts w:ascii="Trebuchet MS" w:eastAsia="Times New Roman" w:hAnsi="Trebuchet MS" w:cs="PF Square Sans Pro Medium"/>
          <w:color w:val="1F4E79" w:themeColor="accent1" w:themeShade="80"/>
          <w:sz w:val="22"/>
          <w:lang w:val="ro-RO" w:eastAsia="ar-SA"/>
        </w:rPr>
      </w:pPr>
    </w:p>
    <w:p w:rsidR="009B2FFF" w:rsidRPr="00B90CB4" w:rsidRDefault="009B2FFF" w:rsidP="009B2FFF">
      <w:pPr>
        <w:spacing w:after="0" w:line="276" w:lineRule="auto"/>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b/>
          <w:color w:val="1F4E79" w:themeColor="accent1" w:themeShade="80"/>
          <w:sz w:val="22"/>
          <w:lang w:val="ro-RO" w:eastAsia="ar-SA"/>
        </w:rPr>
        <w:t>Activitatea 2 Monitorizarea de către administratorul schemei de antreprenoriat a funcționării și dezvoltării afacerilor finanțate  (activitate obligatorie)</w:t>
      </w:r>
    </w:p>
    <w:p w:rsidR="009B2FFF" w:rsidRPr="00B90CB4" w:rsidRDefault="009B2FFF" w:rsidP="009B2FFF">
      <w:pPr>
        <w:spacing w:after="0" w:line="276" w:lineRule="auto"/>
        <w:rPr>
          <w:rFonts w:ascii="Trebuchet MS" w:eastAsia="Times New Roman" w:hAnsi="Trebuchet MS" w:cs="PF Square Sans Pro Medium"/>
          <w:b/>
          <w:color w:val="1F4E79" w:themeColor="accent1" w:themeShade="80"/>
          <w:sz w:val="22"/>
          <w:lang w:val="ro-RO" w:eastAsia="ar-SA"/>
        </w:rPr>
      </w:pPr>
    </w:p>
    <w:p w:rsidR="0026448A" w:rsidRPr="00B90CB4" w:rsidRDefault="009B2FFF" w:rsidP="009666F2">
      <w:pPr>
        <w:pStyle w:val="Default"/>
        <w:ind w:firstLine="720"/>
        <w:jc w:val="both"/>
        <w:rPr>
          <w:rFonts w:ascii="Trebuchet MS" w:hAnsi="Trebuchet MS"/>
          <w:color w:val="1F4E79" w:themeColor="accent1" w:themeShade="80"/>
          <w:sz w:val="22"/>
          <w:szCs w:val="22"/>
          <w:lang w:eastAsia="ar-SA"/>
        </w:rPr>
      </w:pPr>
      <w:r w:rsidRPr="00B90CB4">
        <w:rPr>
          <w:rFonts w:ascii="Trebuchet MS" w:hAnsi="Trebuchet MS"/>
          <w:color w:val="1F4E79" w:themeColor="accent1" w:themeShade="80"/>
          <w:sz w:val="22"/>
          <w:szCs w:val="22"/>
          <w:lang w:eastAsia="ar-SA"/>
        </w:rPr>
        <w:t>În această etapă, administratorul schemei de antreprenoriat desfășoară acțiuni care au ca scop final monitorizarea activității întreprinderilor înființate în cadrul celor 12 luni de implementare a planului de afaceri.</w:t>
      </w:r>
    </w:p>
    <w:p w:rsidR="0026448A" w:rsidRPr="00B90CB4" w:rsidRDefault="0026448A" w:rsidP="0026448A">
      <w:pPr>
        <w:pStyle w:val="Default"/>
        <w:jc w:val="both"/>
        <w:rPr>
          <w:rFonts w:ascii="Trebuchet MS" w:hAnsi="Trebuchet MS"/>
          <w:color w:val="1F4E79" w:themeColor="accent1" w:themeShade="80"/>
          <w:sz w:val="22"/>
          <w:szCs w:val="22"/>
          <w:lang w:eastAsia="ar-SA"/>
        </w:rPr>
      </w:pPr>
    </w:p>
    <w:p w:rsidR="0026448A" w:rsidRPr="00B90CB4" w:rsidRDefault="0026448A" w:rsidP="0026448A">
      <w:pPr>
        <w:spacing w:after="0" w:line="276" w:lineRule="auto"/>
        <w:rPr>
          <w:rFonts w:ascii="Trebuchet MS" w:eastAsia="Times New Roman" w:hAnsi="Trebuchet MS" w:cs="PF Square Sans Pro Medium"/>
          <w:b/>
          <w:i/>
          <w:color w:val="1F4E79" w:themeColor="accent1" w:themeShade="80"/>
          <w:sz w:val="22"/>
          <w:lang w:val="ro-RO" w:eastAsia="ar-SA"/>
        </w:rPr>
      </w:pPr>
      <w:r w:rsidRPr="00B90CB4">
        <w:rPr>
          <w:rFonts w:ascii="Trebuchet MS" w:eastAsia="Times New Roman" w:hAnsi="Trebuchet MS" w:cs="PF Square Sans Pro Medium"/>
          <w:b/>
          <w:i/>
          <w:color w:val="1F4E79" w:themeColor="accent1" w:themeShade="80"/>
          <w:sz w:val="22"/>
          <w:lang w:val="ro-RO" w:eastAsia="ar-SA"/>
        </w:rPr>
        <w:lastRenderedPageBreak/>
        <w:t>Elemente generale privind implementarea etapei II:</w:t>
      </w:r>
    </w:p>
    <w:p w:rsidR="00235B10" w:rsidRPr="00B90CB4" w:rsidRDefault="00235B10" w:rsidP="0026448A">
      <w:pPr>
        <w:spacing w:after="0" w:line="276" w:lineRule="auto"/>
        <w:rPr>
          <w:rFonts w:ascii="Trebuchet MS" w:eastAsia="Times New Roman" w:hAnsi="Trebuchet MS" w:cs="PF Square Sans Pro Medium"/>
          <w:b/>
          <w:i/>
          <w:color w:val="1F4E79" w:themeColor="accent1" w:themeShade="80"/>
          <w:sz w:val="22"/>
          <w:lang w:val="ro-RO" w:eastAsia="ar-SA"/>
        </w:rPr>
      </w:pPr>
    </w:p>
    <w:p w:rsidR="00235B10" w:rsidRPr="00B90CB4" w:rsidRDefault="00235B10" w:rsidP="00235B10">
      <w:pPr>
        <w:pStyle w:val="ListParagraph"/>
        <w:numPr>
          <w:ilvl w:val="0"/>
          <w:numId w:val="35"/>
        </w:numPr>
        <w:spacing w:after="0" w:line="276"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Durata de implementare a etapei II este de maxim 12 luni de la finalizarea etapei I (semnarea contractelor de subvenție)</w:t>
      </w:r>
    </w:p>
    <w:p w:rsidR="00235B10" w:rsidRPr="00B90CB4" w:rsidRDefault="00235B10" w:rsidP="00235B10">
      <w:pPr>
        <w:pStyle w:val="ListParagraph"/>
        <w:numPr>
          <w:ilvl w:val="0"/>
          <w:numId w:val="35"/>
        </w:numPr>
        <w:spacing w:after="0" w:line="276"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Delimitarea în timp a celor 2 etape cadru de implementare a schemei de antreprenoriat (prin stabilirea duratelor maxime de implementare si a cerințelor minime pentru a considera încheiată o etapă) are în vedere proiectul în ansamblu, urmărindu-se trasarea unei limite temporale pentru furnizarea activităților specifice fiecărei etape către toți beneficiarii de ajutor de minimis. Cele 2 etape se pot suprapune parțial, în sensul că administratorul de schemă de antreprenoriat poate începe implementarea etapei a II-a pentru segmentul de grup țintă care a beneficiat de toate activitățile etapei I. În situatia în care administratorul de schemă de antreprenoriat va organiza etapizat concursul de planuri de afaceri, se va asigura că divizarea acestuia nu generează nicio discriminare în efectuarea selecției.</w:t>
      </w:r>
      <w:r w:rsidRPr="00B90CB4">
        <w:rPr>
          <w:rFonts w:ascii="Calibri" w:hAnsi="Calibri" w:cs="Calibri"/>
          <w:color w:val="1F4E79" w:themeColor="accent1" w:themeShade="80"/>
          <w:sz w:val="22"/>
        </w:rPr>
        <w:t xml:space="preserve"> </w:t>
      </w:r>
    </w:p>
    <w:p w:rsidR="00235B10" w:rsidRPr="00B90CB4" w:rsidRDefault="00235B10" w:rsidP="00235B10">
      <w:pPr>
        <w:pStyle w:val="ListParagraph"/>
        <w:numPr>
          <w:ilvl w:val="0"/>
          <w:numId w:val="35"/>
        </w:numPr>
        <w:spacing w:after="0" w:line="276"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Etapa II de implementare se va considera finalizată odată cu finalizarea celor 12 luni de implementare a planului de afaceri selectat pentru finanțare.</w:t>
      </w:r>
    </w:p>
    <w:p w:rsidR="0076479A" w:rsidRPr="00B90CB4" w:rsidRDefault="0076479A" w:rsidP="0076479A">
      <w:pPr>
        <w:spacing w:after="0" w:line="276" w:lineRule="auto"/>
        <w:rPr>
          <w:rFonts w:ascii="Trebuchet MS" w:eastAsia="Times New Roman" w:hAnsi="Trebuchet MS" w:cs="PF Square Sans Pro Medium"/>
          <w:color w:val="1F4E79" w:themeColor="accent1" w:themeShade="80"/>
          <w:sz w:val="22"/>
          <w:lang w:val="ro-RO" w:eastAsia="ar-SA"/>
        </w:rPr>
      </w:pPr>
    </w:p>
    <w:p w:rsidR="0076479A" w:rsidRPr="00B90CB4" w:rsidRDefault="0076479A" w:rsidP="0076479A">
      <w:pPr>
        <w:spacing w:after="0" w:line="276" w:lineRule="auto"/>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b/>
          <w:color w:val="1F4E79" w:themeColor="accent1" w:themeShade="80"/>
          <w:sz w:val="22"/>
          <w:lang w:val="ro-RO" w:eastAsia="ar-SA"/>
        </w:rPr>
        <w:t>Asigurarea sustenabilității:</w:t>
      </w:r>
    </w:p>
    <w:p w:rsidR="008B3A36" w:rsidRPr="00B90CB4" w:rsidRDefault="008B3A36" w:rsidP="008B3A36">
      <w:pPr>
        <w:pStyle w:val="ListParagraph"/>
        <w:numPr>
          <w:ilvl w:val="0"/>
          <w:numId w:val="36"/>
        </w:numPr>
        <w:spacing w:after="0" w:line="276" w:lineRule="auto"/>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Administratorul schemei de antreprenoriat are obligația de a asigura sustenabilitatea întreprinderilor sprijinite pentru o perioadă de minim 6 luni de la finalizarea etapei II. Sustenabilitatea întreprinderilor</w:t>
      </w:r>
      <w:r w:rsidR="00C16D8B" w:rsidRPr="00B90CB4">
        <w:rPr>
          <w:rFonts w:ascii="Trebuchet MS" w:eastAsia="Times New Roman" w:hAnsi="Trebuchet MS" w:cs="PF Square Sans Pro Medium"/>
          <w:color w:val="1F4E79" w:themeColor="accent1" w:themeShade="80"/>
          <w:sz w:val="22"/>
          <w:lang w:val="ro-RO" w:eastAsia="ar-SA"/>
        </w:rPr>
        <w:t xml:space="preserve"> </w:t>
      </w:r>
      <w:r w:rsidR="00721E6E" w:rsidRPr="00B90CB4">
        <w:rPr>
          <w:rFonts w:ascii="Trebuchet MS" w:eastAsia="Times New Roman" w:hAnsi="Trebuchet MS" w:cs="PF Square Sans Pro Medium"/>
          <w:color w:val="1F4E79" w:themeColor="accent1" w:themeShade="80"/>
          <w:sz w:val="22"/>
          <w:lang w:val="ro-RO" w:eastAsia="ar-SA"/>
        </w:rPr>
        <w:t xml:space="preserve">este </w:t>
      </w:r>
      <w:r w:rsidRPr="00B90CB4">
        <w:rPr>
          <w:rFonts w:ascii="Trebuchet MS" w:eastAsia="Times New Roman" w:hAnsi="Trebuchet MS" w:cs="PF Square Sans Pro Medium"/>
          <w:color w:val="1F4E79" w:themeColor="accent1" w:themeShade="80"/>
          <w:sz w:val="22"/>
          <w:lang w:val="ro-RO" w:eastAsia="ar-SA"/>
        </w:rPr>
        <w:t>îndeplinită doar atunci când întreprinderile sprijinite funcționează minim 6 luni de la finalizarea etapei a II și asigură menținerea locurilor de muncă în parametrii asumați prin Planul de afaceri (normă de lucru; nivel salarial; etc.). Monitorizarea asigurării sustenabilității întreprinderilor sprijinite se realizează în afara implementării proiectului, de către administratorul schemei de antreprenoriat iar cheltuielile generate de activitatea de monitorizare a întreprinderilor în perioada de sustenabilitate nu sunt eligibile la rambursare prin proiect. În acest sens administratorul schemei de antreprenoriat (solicitantul+partenerii) vor completa și încărca odată cu Cererea de finanțare anexa</w:t>
      </w:r>
      <w:r w:rsidR="00C0566E" w:rsidRPr="00B90CB4">
        <w:rPr>
          <w:rFonts w:ascii="Trebuchet MS" w:eastAsia="Times New Roman" w:hAnsi="Trebuchet MS" w:cs="PF Square Sans Pro Medium"/>
          <w:color w:val="1F4E79" w:themeColor="accent1" w:themeShade="80"/>
          <w:sz w:val="22"/>
          <w:lang w:val="ro-RO" w:eastAsia="ar-SA"/>
        </w:rPr>
        <w:t>3</w:t>
      </w:r>
      <w:r w:rsidRPr="00B90CB4">
        <w:rPr>
          <w:rFonts w:ascii="Trebuchet MS" w:eastAsia="Times New Roman" w:hAnsi="Trebuchet MS" w:cs="PF Square Sans Pro Medium"/>
          <w:color w:val="1F4E79" w:themeColor="accent1" w:themeShade="80"/>
          <w:sz w:val="22"/>
          <w:lang w:val="ro-RO" w:eastAsia="ar-SA"/>
        </w:rPr>
        <w:t xml:space="preserve">– </w:t>
      </w:r>
      <w:r w:rsidRPr="00B90CB4">
        <w:rPr>
          <w:rFonts w:ascii="Trebuchet MS" w:eastAsia="Times New Roman" w:hAnsi="Trebuchet MS" w:cs="PF Square Sans Pro Medium"/>
          <w:i/>
          <w:color w:val="1F4E79" w:themeColor="accent1" w:themeShade="80"/>
          <w:sz w:val="22"/>
          <w:lang w:val="ro-RO" w:eastAsia="ar-SA"/>
        </w:rPr>
        <w:t>Declarație de asumare a sustenabilității proiectului</w:t>
      </w:r>
      <w:r w:rsidRPr="00B90CB4">
        <w:rPr>
          <w:rFonts w:ascii="Trebuchet MS" w:eastAsia="Times New Roman" w:hAnsi="Trebuchet MS" w:cs="PF Square Sans Pro Medium"/>
          <w:color w:val="1F4E79" w:themeColor="accent1" w:themeShade="80"/>
          <w:sz w:val="22"/>
          <w:lang w:val="ro-RO" w:eastAsia="ar-SA"/>
        </w:rPr>
        <w:t>.</w:t>
      </w:r>
    </w:p>
    <w:p w:rsidR="0076479A" w:rsidRPr="00B90CB4" w:rsidRDefault="008B3A36" w:rsidP="0076479A">
      <w:pPr>
        <w:pStyle w:val="ListParagraph"/>
        <w:numPr>
          <w:ilvl w:val="0"/>
          <w:numId w:val="36"/>
        </w:numPr>
        <w:spacing w:after="0" w:line="276" w:lineRule="auto"/>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Nerespectarea prevederilor din Ghidul Solicitantului Condiții Specifice cu privire la păstrarea locurilor de muncă asumate prin planul de afaceri în parametri asumați prin Planul de afaceri (norma de lucru; nivel salarial, etc.) constituie motiv pentru recuperarea integrală a ajutorului de minimis acordat.</w:t>
      </w:r>
    </w:p>
    <w:p w:rsidR="0026448A" w:rsidRPr="00B90CB4" w:rsidRDefault="0026448A" w:rsidP="0026448A">
      <w:pPr>
        <w:pStyle w:val="Default"/>
        <w:jc w:val="both"/>
        <w:rPr>
          <w:rFonts w:ascii="Trebuchet MS" w:hAnsi="Trebuchet MS"/>
          <w:color w:val="1F4E79" w:themeColor="accent1" w:themeShade="80"/>
          <w:sz w:val="22"/>
          <w:szCs w:val="22"/>
          <w:lang w:eastAsia="ar-SA"/>
        </w:rPr>
      </w:pPr>
    </w:p>
    <w:p w:rsidR="006561B9" w:rsidRDefault="006561B9" w:rsidP="009B2FFF">
      <w:pPr>
        <w:spacing w:after="0" w:line="276" w:lineRule="auto"/>
        <w:rPr>
          <w:rFonts w:ascii="Trebuchet MS" w:eastAsia="Times New Roman" w:hAnsi="Trebuchet MS" w:cs="PF Square Sans Pro Medium"/>
          <w:b/>
          <w:color w:val="1F4E79" w:themeColor="accent1" w:themeShade="80"/>
          <w:sz w:val="22"/>
          <w:lang w:val="ro-RO" w:eastAsia="ar-SA"/>
        </w:rPr>
      </w:pPr>
    </w:p>
    <w:p w:rsidR="006561B9" w:rsidRDefault="006561B9" w:rsidP="009B2FFF">
      <w:pPr>
        <w:spacing w:after="0" w:line="276" w:lineRule="auto"/>
        <w:rPr>
          <w:rFonts w:ascii="Trebuchet MS" w:eastAsia="Times New Roman" w:hAnsi="Trebuchet MS" w:cs="PF Square Sans Pro Medium"/>
          <w:b/>
          <w:color w:val="1F4E79" w:themeColor="accent1" w:themeShade="80"/>
          <w:sz w:val="22"/>
          <w:lang w:val="ro-RO" w:eastAsia="ar-SA"/>
        </w:rPr>
      </w:pPr>
    </w:p>
    <w:p w:rsidR="006561B9" w:rsidRDefault="006561B9" w:rsidP="009B2FFF">
      <w:pPr>
        <w:spacing w:after="0" w:line="276" w:lineRule="auto"/>
        <w:rPr>
          <w:rFonts w:ascii="Trebuchet MS" w:eastAsia="Times New Roman" w:hAnsi="Trebuchet MS" w:cs="PF Square Sans Pro Medium"/>
          <w:b/>
          <w:color w:val="1F4E79" w:themeColor="accent1" w:themeShade="80"/>
          <w:sz w:val="22"/>
          <w:lang w:val="ro-RO" w:eastAsia="ar-SA"/>
        </w:rPr>
      </w:pPr>
    </w:p>
    <w:p w:rsidR="006561B9" w:rsidRDefault="006561B9" w:rsidP="009B2FFF">
      <w:pPr>
        <w:spacing w:after="0" w:line="276" w:lineRule="auto"/>
        <w:rPr>
          <w:rFonts w:ascii="Trebuchet MS" w:eastAsia="Times New Roman" w:hAnsi="Trebuchet MS" w:cs="PF Square Sans Pro Medium"/>
          <w:b/>
          <w:color w:val="1F4E79" w:themeColor="accent1" w:themeShade="80"/>
          <w:sz w:val="22"/>
          <w:lang w:val="ro-RO" w:eastAsia="ar-SA"/>
        </w:rPr>
      </w:pPr>
    </w:p>
    <w:p w:rsidR="006561B9" w:rsidRDefault="006561B9" w:rsidP="009B2FFF">
      <w:pPr>
        <w:spacing w:after="0" w:line="276" w:lineRule="auto"/>
        <w:rPr>
          <w:rFonts w:ascii="Trebuchet MS" w:eastAsia="Times New Roman" w:hAnsi="Trebuchet MS" w:cs="PF Square Sans Pro Medium"/>
          <w:b/>
          <w:color w:val="1F4E79" w:themeColor="accent1" w:themeShade="80"/>
          <w:sz w:val="22"/>
          <w:lang w:val="ro-RO" w:eastAsia="ar-SA"/>
        </w:rPr>
      </w:pPr>
    </w:p>
    <w:p w:rsidR="006561B9" w:rsidRDefault="006561B9" w:rsidP="009B2FFF">
      <w:pPr>
        <w:spacing w:after="0" w:line="276" w:lineRule="auto"/>
        <w:rPr>
          <w:rFonts w:ascii="Trebuchet MS" w:eastAsia="Times New Roman" w:hAnsi="Trebuchet MS" w:cs="PF Square Sans Pro Medium"/>
          <w:b/>
          <w:color w:val="1F4E79" w:themeColor="accent1" w:themeShade="80"/>
          <w:sz w:val="22"/>
          <w:lang w:val="ro-RO" w:eastAsia="ar-SA"/>
        </w:rPr>
      </w:pPr>
    </w:p>
    <w:p w:rsidR="009B2FFF" w:rsidRPr="00B90CB4" w:rsidRDefault="00C9095D" w:rsidP="009B2FFF">
      <w:pPr>
        <w:spacing w:after="0" w:line="276" w:lineRule="auto"/>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b/>
          <w:color w:val="1F4E79" w:themeColor="accent1" w:themeShade="80"/>
          <w:sz w:val="22"/>
          <w:lang w:val="ro-RO" w:eastAsia="ar-SA"/>
        </w:rPr>
        <w:lastRenderedPageBreak/>
        <w:t>Prezentare grafică</w:t>
      </w:r>
      <w:r w:rsidR="00236785" w:rsidRPr="00B90CB4">
        <w:rPr>
          <w:rFonts w:ascii="Trebuchet MS" w:eastAsia="Times New Roman" w:hAnsi="Trebuchet MS" w:cs="PF Square Sans Pro Medium"/>
          <w:b/>
          <w:color w:val="1F4E79" w:themeColor="accent1" w:themeShade="80"/>
          <w:sz w:val="22"/>
          <w:lang w:val="ro-RO" w:eastAsia="ar-SA"/>
        </w:rPr>
        <w:t>, pe scurt,</w:t>
      </w:r>
      <w:r w:rsidRPr="00B90CB4">
        <w:rPr>
          <w:rFonts w:ascii="Trebuchet MS" w:eastAsia="Times New Roman" w:hAnsi="Trebuchet MS" w:cs="PF Square Sans Pro Medium"/>
          <w:b/>
          <w:color w:val="1F4E79" w:themeColor="accent1" w:themeShade="80"/>
          <w:sz w:val="22"/>
          <w:lang w:val="ro-RO" w:eastAsia="ar-SA"/>
        </w:rPr>
        <w:t xml:space="preserve"> </w:t>
      </w:r>
      <w:r w:rsidR="008E607C" w:rsidRPr="00B90CB4">
        <w:rPr>
          <w:rFonts w:ascii="Trebuchet MS" w:eastAsia="Times New Roman" w:hAnsi="Trebuchet MS" w:cs="PF Square Sans Pro Medium"/>
          <w:b/>
          <w:color w:val="1F4E79" w:themeColor="accent1" w:themeShade="80"/>
          <w:sz w:val="22"/>
          <w:lang w:val="ro-RO" w:eastAsia="ar-SA"/>
        </w:rPr>
        <w:t xml:space="preserve"> funcțiilor și rolurilor entităților implicate în implementarea </w:t>
      </w:r>
      <w:r w:rsidRPr="00B90CB4">
        <w:rPr>
          <w:rFonts w:ascii="Trebuchet MS" w:eastAsia="Times New Roman" w:hAnsi="Trebuchet MS" w:cs="PF Square Sans Pro Medium"/>
          <w:b/>
          <w:color w:val="1F4E79" w:themeColor="accent1" w:themeShade="80"/>
          <w:sz w:val="22"/>
          <w:lang w:val="ro-RO" w:eastAsia="ar-SA"/>
        </w:rPr>
        <w:t>schemei de antreprenoriat:</w:t>
      </w:r>
    </w:p>
    <w:p w:rsidR="00C9095D" w:rsidRPr="00B90CB4" w:rsidRDefault="00CA3DA1" w:rsidP="009B2FFF">
      <w:pPr>
        <w:spacing w:after="0" w:line="276" w:lineRule="auto"/>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b/>
          <w:noProof/>
          <w:color w:val="1F4E79" w:themeColor="accent1" w:themeShade="80"/>
          <w:sz w:val="22"/>
        </w:rPr>
        <mc:AlternateContent>
          <mc:Choice Requires="wps">
            <w:drawing>
              <wp:anchor distT="0" distB="0" distL="114300" distR="114300" simplePos="0" relativeHeight="251659264" behindDoc="0" locked="0" layoutInCell="1" allowOverlap="1" wp14:anchorId="4C5F198B" wp14:editId="7763BF10">
                <wp:simplePos x="0" y="0"/>
                <wp:positionH relativeFrom="column">
                  <wp:posOffset>-704850</wp:posOffset>
                </wp:positionH>
                <wp:positionV relativeFrom="paragraph">
                  <wp:posOffset>198755</wp:posOffset>
                </wp:positionV>
                <wp:extent cx="1562100" cy="3981450"/>
                <wp:effectExtent l="0" t="0" r="19050" b="19050"/>
                <wp:wrapNone/>
                <wp:docPr id="2" name="Dreptunghi rotunjit 2"/>
                <wp:cNvGraphicFramePr/>
                <a:graphic xmlns:a="http://schemas.openxmlformats.org/drawingml/2006/main">
                  <a:graphicData uri="http://schemas.microsoft.com/office/word/2010/wordprocessingShape">
                    <wps:wsp>
                      <wps:cNvSpPr/>
                      <wps:spPr>
                        <a:xfrm>
                          <a:off x="0" y="0"/>
                          <a:ext cx="1562100" cy="3981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4254" w:rsidRDefault="00CB4254" w:rsidP="00C9095D">
                            <w:pPr>
                              <w:jc w:val="center"/>
                              <w:rPr>
                                <w:lang w:val="ro-RO"/>
                              </w:rPr>
                            </w:pPr>
                            <w:r>
                              <w:rPr>
                                <w:lang w:val="ro-RO"/>
                              </w:rPr>
                              <w:t>Furnizor de ajutor de minimis –</w:t>
                            </w:r>
                          </w:p>
                          <w:p w:rsidR="00CB4254" w:rsidRPr="00C9095D" w:rsidRDefault="00CB4254" w:rsidP="00CA3DA1">
                            <w:pPr>
                              <w:jc w:val="center"/>
                              <w:rPr>
                                <w:lang w:val="ro-RO"/>
                              </w:rPr>
                            </w:pPr>
                            <w:r>
                              <w:rPr>
                                <w:lang w:val="ro-RO"/>
                              </w:rPr>
                              <w:t>Ministerul Fondurilor Europene prin Direcția Generală Programe Europene Capital Uman (DGPECU-AMPOCU) și Organismul/Organismele Intermediare responsabile (OIPOCU)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5F198B" id="Dreptunghi rotunjit 2" o:spid="_x0000_s1026" style="position:absolute;left:0;text-align:left;margin-left:-55.5pt;margin-top:15.65pt;width:123pt;height:3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" fillcolor="#5b9bd5 [3204]" strokecolor="#1f4d78 [1604]" strokeweight="1pt">
                <v:stroke joinstyle="miter"/>
                <v:textbox>
                  <w:txbxContent>
                    <w:p w:rsidR="00CB4254" w:rsidRDefault="00CB4254" w:rsidP="00C9095D">
                      <w:pPr>
                        <w:jc w:val="center"/>
                        <w:rPr>
                          <w:lang w:val="ro-RO"/>
                        </w:rPr>
                      </w:pPr>
                      <w:r>
                        <w:rPr>
                          <w:lang w:val="ro-RO"/>
                        </w:rPr>
                        <w:t>Furnizor de ajutor de minimis –</w:t>
                      </w:r>
                    </w:p>
                    <w:p w:rsidR="00CB4254" w:rsidRPr="00C9095D" w:rsidRDefault="00CB4254" w:rsidP="00CA3DA1">
                      <w:pPr>
                        <w:jc w:val="center"/>
                        <w:rPr>
                          <w:lang w:val="ro-RO"/>
                        </w:rPr>
                      </w:pPr>
                      <w:r>
                        <w:rPr>
                          <w:lang w:val="ro-RO"/>
                        </w:rPr>
                        <w:t>Ministerul Fondurilor Europene prin Direcția Generală Programe Europene Capital Uman (DGPECU-AMPOCU) și Organismul/Organismele Intermediare responsabile (OIPOCU)</w:t>
                      </w:r>
                    </w:p>
                  </w:txbxContent>
                </v:textbox>
              </v:roundrect>
            </w:pict>
          </mc:Fallback>
        </mc:AlternateContent>
      </w:r>
    </w:p>
    <w:p w:rsidR="00C9095D" w:rsidRPr="00B90CB4" w:rsidRDefault="00C9095D" w:rsidP="009B2FFF">
      <w:pPr>
        <w:spacing w:after="0" w:line="276" w:lineRule="auto"/>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b/>
          <w:noProof/>
          <w:color w:val="1F4E79" w:themeColor="accent1" w:themeShade="80"/>
          <w:sz w:val="22"/>
        </w:rPr>
        <mc:AlternateContent>
          <mc:Choice Requires="wps">
            <w:drawing>
              <wp:anchor distT="0" distB="0" distL="114300" distR="114300" simplePos="0" relativeHeight="251660288" behindDoc="0" locked="0" layoutInCell="1" allowOverlap="1" wp14:anchorId="48A5B349" wp14:editId="17DBD5B5">
                <wp:simplePos x="0" y="0"/>
                <wp:positionH relativeFrom="column">
                  <wp:posOffset>2266950</wp:posOffset>
                </wp:positionH>
                <wp:positionV relativeFrom="paragraph">
                  <wp:posOffset>12065</wp:posOffset>
                </wp:positionV>
                <wp:extent cx="4095750" cy="3971925"/>
                <wp:effectExtent l="0" t="0" r="19050" b="28575"/>
                <wp:wrapNone/>
                <wp:docPr id="3" name="Dreptunghi rotunjit 3"/>
                <wp:cNvGraphicFramePr/>
                <a:graphic xmlns:a="http://schemas.openxmlformats.org/drawingml/2006/main">
                  <a:graphicData uri="http://schemas.microsoft.com/office/word/2010/wordprocessingShape">
                    <wps:wsp>
                      <wps:cNvSpPr/>
                      <wps:spPr>
                        <a:xfrm>
                          <a:off x="0" y="0"/>
                          <a:ext cx="4095750" cy="3971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4254" w:rsidRDefault="00CB4254" w:rsidP="00CA3DA1">
                            <w:pPr>
                              <w:pStyle w:val="ListParagraph"/>
                              <w:numPr>
                                <w:ilvl w:val="0"/>
                                <w:numId w:val="37"/>
                              </w:numPr>
                              <w:rPr>
                                <w:lang w:val="ro-RO"/>
                              </w:rPr>
                            </w:pPr>
                            <w:r>
                              <w:rPr>
                                <w:lang w:val="ro-RO"/>
                              </w:rPr>
                              <w:t>Elaborează Ghidul Solicitantului Condiții Specifice și Schema de ajutor de minimis</w:t>
                            </w:r>
                          </w:p>
                          <w:p w:rsidR="00CB4254" w:rsidRDefault="00CB4254" w:rsidP="00CA3DA1">
                            <w:pPr>
                              <w:pStyle w:val="ListParagraph"/>
                              <w:numPr>
                                <w:ilvl w:val="0"/>
                                <w:numId w:val="37"/>
                              </w:numPr>
                              <w:rPr>
                                <w:lang w:val="ro-RO"/>
                              </w:rPr>
                            </w:pPr>
                            <w:r>
                              <w:rPr>
                                <w:lang w:val="ro-RO"/>
                              </w:rPr>
                              <w:t>Evaluează și contractează Cererile de finanțare aferente apelului de propuneri de proiecte în conformitate cu procedurile proprii apicabile</w:t>
                            </w:r>
                          </w:p>
                          <w:p w:rsidR="00CB4254" w:rsidRPr="00C9095D" w:rsidRDefault="00CB4254" w:rsidP="00CA3DA1">
                            <w:pPr>
                              <w:pStyle w:val="ListParagraph"/>
                              <w:numPr>
                                <w:ilvl w:val="0"/>
                                <w:numId w:val="37"/>
                              </w:numPr>
                              <w:rPr>
                                <w:lang w:val="ro-RO"/>
                              </w:rPr>
                            </w:pPr>
                            <w:r>
                              <w:t>R</w:t>
                            </w:r>
                            <w:r w:rsidRPr="00BD0A21">
                              <w:t>ecupe</w:t>
                            </w:r>
                            <w:r>
                              <w:t>rează</w:t>
                            </w:r>
                            <w:r w:rsidRPr="00BD0A21">
                              <w:t xml:space="preserve"> valoarea ajutorului de minimis utilizat abuziv de către beneficiarul ajutorului de </w:t>
                            </w:r>
                            <w:r w:rsidRPr="00CC00EA">
                              <w:rPr>
                                <w:i/>
                              </w:rPr>
                              <w:t>minimis</w:t>
                            </w:r>
                            <w:r w:rsidRPr="00BD0A21">
                              <w:t xml:space="preserve"> sau a ajutorului de </w:t>
                            </w:r>
                            <w:r w:rsidRPr="00CC00EA">
                              <w:rPr>
                                <w:i/>
                              </w:rPr>
                              <w:t>minimis</w:t>
                            </w:r>
                            <w:r w:rsidRPr="00BD0A21">
                              <w:t xml:space="preserve"> primit cu nerespectarea condițiilor de acordare.</w:t>
                            </w:r>
                          </w:p>
                          <w:p w:rsidR="00CB4254" w:rsidRPr="00CA3DA1" w:rsidRDefault="00CB4254" w:rsidP="00CA3DA1">
                            <w:pPr>
                              <w:pStyle w:val="ListParagraph"/>
                              <w:numPr>
                                <w:ilvl w:val="0"/>
                                <w:numId w:val="37"/>
                              </w:numPr>
                              <w:rPr>
                                <w:lang w:val="ro-RO"/>
                              </w:rPr>
                            </w:pPr>
                            <w:r>
                              <w:t>Păstrează</w:t>
                            </w:r>
                            <w:r w:rsidRPr="00BD0A21">
                              <w:t xml:space="preserve"> evidențe detaliate privind ajutorul de </w:t>
                            </w:r>
                            <w:r w:rsidRPr="00CC00EA">
                              <w:rPr>
                                <w:i/>
                              </w:rPr>
                              <w:t>minimis</w:t>
                            </w:r>
                            <w:r w:rsidRPr="00BD0A21">
                              <w:t xml:space="preserve"> acordat pe o durată de cel puțin 10 ani de la data la care ultima alocare specifică a fost acordată în baza schemei de ajutor de </w:t>
                            </w:r>
                            <w:r w:rsidRPr="00CC00EA">
                              <w:rPr>
                                <w:i/>
                              </w:rPr>
                              <w:t>minimis</w:t>
                            </w:r>
                            <w:r w:rsidRPr="00BD0A21">
                              <w:t>.</w:t>
                            </w:r>
                          </w:p>
                          <w:p w:rsidR="00CB4254" w:rsidRPr="00BD0A21" w:rsidRDefault="00CB4254" w:rsidP="00CA3DA1">
                            <w:pPr>
                              <w:pStyle w:val="LetterHeading"/>
                              <w:numPr>
                                <w:ilvl w:val="0"/>
                                <w:numId w:val="37"/>
                              </w:numPr>
                            </w:pPr>
                            <w:r>
                              <w:t>Validează</w:t>
                            </w:r>
                            <w:r w:rsidRPr="00BD0A21">
                              <w:t xml:space="preserve"> respect</w:t>
                            </w:r>
                            <w:r>
                              <w:t>area</w:t>
                            </w:r>
                            <w:r w:rsidRPr="00BD0A21">
                              <w:t xml:space="preserve"> criteriilor de acordare a ajutorului de </w:t>
                            </w:r>
                            <w:r w:rsidRPr="001B01A5">
                              <w:rPr>
                                <w:i/>
                              </w:rPr>
                              <w:t>minimis</w:t>
                            </w:r>
                            <w:r w:rsidRPr="00BD0A21">
                              <w:t xml:space="preserve"> prevăzute în Regulamentul (UE) nr. 1407/2013 al Comisiei din 18 decembrie 2013.</w:t>
                            </w:r>
                          </w:p>
                          <w:p w:rsidR="00CB4254" w:rsidRPr="00C9095D" w:rsidRDefault="00CB4254" w:rsidP="00C9095D">
                            <w:pPr>
                              <w:pStyle w:val="ListParagraph"/>
                              <w:numPr>
                                <w:ilvl w:val="0"/>
                                <w:numId w:val="37"/>
                              </w:numPr>
                              <w:jc w:val="center"/>
                              <w:rPr>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5B349" id="Dreptunghi rotunjit 3" o:spid="_x0000_s1027" style="position:absolute;left:0;text-align:left;margin-left:178.5pt;margin-top:.95pt;width:322.5pt;height:3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" fillcolor="#5b9bd5 [3204]" strokecolor="#1f4d78 [1604]" strokeweight="1pt">
                <v:stroke joinstyle="miter"/>
                <v:textbox>
                  <w:txbxContent>
                    <w:p w:rsidR="00CB4254" w:rsidRDefault="00CB4254" w:rsidP="00CA3DA1">
                      <w:pPr>
                        <w:pStyle w:val="ListParagraph"/>
                        <w:numPr>
                          <w:ilvl w:val="0"/>
                          <w:numId w:val="37"/>
                        </w:numPr>
                        <w:rPr>
                          <w:lang w:val="ro-RO"/>
                        </w:rPr>
                      </w:pPr>
                      <w:r>
                        <w:rPr>
                          <w:lang w:val="ro-RO"/>
                        </w:rPr>
                        <w:t>Elaborează Ghidul Solicitantului Condiții Specifice și Schema de ajutor de minimis</w:t>
                      </w:r>
                    </w:p>
                    <w:p w:rsidR="00CB4254" w:rsidRDefault="00CB4254" w:rsidP="00CA3DA1">
                      <w:pPr>
                        <w:pStyle w:val="ListParagraph"/>
                        <w:numPr>
                          <w:ilvl w:val="0"/>
                          <w:numId w:val="37"/>
                        </w:numPr>
                        <w:rPr>
                          <w:lang w:val="ro-RO"/>
                        </w:rPr>
                      </w:pPr>
                      <w:r>
                        <w:rPr>
                          <w:lang w:val="ro-RO"/>
                        </w:rPr>
                        <w:t>Evaluează și contractează Cererile de finanțare aferente apelului de propuneri de proiecte în conformitate cu procedurile proprii apicabile</w:t>
                      </w:r>
                    </w:p>
                    <w:p w:rsidR="00CB4254" w:rsidRPr="00C9095D" w:rsidRDefault="00CB4254" w:rsidP="00CA3DA1">
                      <w:pPr>
                        <w:pStyle w:val="ListParagraph"/>
                        <w:numPr>
                          <w:ilvl w:val="0"/>
                          <w:numId w:val="37"/>
                        </w:numPr>
                        <w:rPr>
                          <w:lang w:val="ro-RO"/>
                        </w:rPr>
                      </w:pPr>
                      <w:r>
                        <w:t>R</w:t>
                      </w:r>
                      <w:r w:rsidRPr="00BD0A21">
                        <w:t>ecupe</w:t>
                      </w:r>
                      <w:r>
                        <w:t>rează</w:t>
                      </w:r>
                      <w:r w:rsidRPr="00BD0A21">
                        <w:t xml:space="preserve"> valoarea ajutorului de minimis utilizat abuziv de către beneficiarul ajutorului de </w:t>
                      </w:r>
                      <w:r w:rsidRPr="00CC00EA">
                        <w:rPr>
                          <w:i/>
                        </w:rPr>
                        <w:t>minimis</w:t>
                      </w:r>
                      <w:r w:rsidRPr="00BD0A21">
                        <w:t xml:space="preserve"> sau a ajutorului de </w:t>
                      </w:r>
                      <w:r w:rsidRPr="00CC00EA">
                        <w:rPr>
                          <w:i/>
                        </w:rPr>
                        <w:t>minimis</w:t>
                      </w:r>
                      <w:r w:rsidRPr="00BD0A21">
                        <w:t xml:space="preserve"> primit cu nerespectarea condițiilor de acordare.</w:t>
                      </w:r>
                    </w:p>
                    <w:p w:rsidR="00CB4254" w:rsidRPr="00CA3DA1" w:rsidRDefault="00CB4254" w:rsidP="00CA3DA1">
                      <w:pPr>
                        <w:pStyle w:val="ListParagraph"/>
                        <w:numPr>
                          <w:ilvl w:val="0"/>
                          <w:numId w:val="37"/>
                        </w:numPr>
                        <w:rPr>
                          <w:lang w:val="ro-RO"/>
                        </w:rPr>
                      </w:pPr>
                      <w:r>
                        <w:t>Păstrează</w:t>
                      </w:r>
                      <w:r w:rsidRPr="00BD0A21">
                        <w:t xml:space="preserve"> evidențe detaliate privind ajutorul de </w:t>
                      </w:r>
                      <w:r w:rsidRPr="00CC00EA">
                        <w:rPr>
                          <w:i/>
                        </w:rPr>
                        <w:t>minimis</w:t>
                      </w:r>
                      <w:r w:rsidRPr="00BD0A21">
                        <w:t xml:space="preserve"> acordat pe o durată de cel puțin 10 ani de la data la care ultima alocare specifică a fost acordată în baza schemei de ajutor de </w:t>
                      </w:r>
                      <w:r w:rsidRPr="00CC00EA">
                        <w:rPr>
                          <w:i/>
                        </w:rPr>
                        <w:t>minimis</w:t>
                      </w:r>
                      <w:r w:rsidRPr="00BD0A21">
                        <w:t>.</w:t>
                      </w:r>
                    </w:p>
                    <w:p w:rsidR="00CB4254" w:rsidRPr="00BD0A21" w:rsidRDefault="00CB4254" w:rsidP="00CA3DA1">
                      <w:pPr>
                        <w:pStyle w:val="LetterHeading"/>
                        <w:numPr>
                          <w:ilvl w:val="0"/>
                          <w:numId w:val="37"/>
                        </w:numPr>
                      </w:pPr>
                      <w:r>
                        <w:t>Validează</w:t>
                      </w:r>
                      <w:r w:rsidRPr="00BD0A21">
                        <w:t xml:space="preserve"> respect</w:t>
                      </w:r>
                      <w:r>
                        <w:t>area</w:t>
                      </w:r>
                      <w:r w:rsidRPr="00BD0A21">
                        <w:t xml:space="preserve"> criteriilor de acordare a ajutorului de </w:t>
                      </w:r>
                      <w:r w:rsidRPr="001B01A5">
                        <w:rPr>
                          <w:i/>
                        </w:rPr>
                        <w:t>minimis</w:t>
                      </w:r>
                      <w:r w:rsidRPr="00BD0A21">
                        <w:t xml:space="preserve"> prevăzute în Regulamentul (UE) nr. 1407/2013 al Comisiei din 18 decembrie 2013.</w:t>
                      </w:r>
                    </w:p>
                    <w:p w:rsidR="00CB4254" w:rsidRPr="00C9095D" w:rsidRDefault="00CB4254" w:rsidP="00C9095D">
                      <w:pPr>
                        <w:pStyle w:val="ListParagraph"/>
                        <w:numPr>
                          <w:ilvl w:val="0"/>
                          <w:numId w:val="37"/>
                        </w:numPr>
                        <w:jc w:val="center"/>
                        <w:rPr>
                          <w:lang w:val="ro-RO"/>
                        </w:rPr>
                      </w:pPr>
                    </w:p>
                  </w:txbxContent>
                </v:textbox>
              </v:roundrect>
            </w:pict>
          </mc:Fallback>
        </mc:AlternateContent>
      </w:r>
    </w:p>
    <w:p w:rsidR="00C9095D" w:rsidRPr="00B90CB4" w:rsidRDefault="00C9095D" w:rsidP="009B2FFF">
      <w:pPr>
        <w:spacing w:after="0" w:line="276" w:lineRule="auto"/>
        <w:rPr>
          <w:rFonts w:ascii="Trebuchet MS" w:eastAsia="Times New Roman" w:hAnsi="Trebuchet MS" w:cs="PF Square Sans Pro Medium"/>
          <w:b/>
          <w:color w:val="1F4E79" w:themeColor="accent1" w:themeShade="80"/>
          <w:sz w:val="22"/>
          <w:lang w:val="ro-RO" w:eastAsia="ar-SA"/>
        </w:rPr>
      </w:pPr>
    </w:p>
    <w:p w:rsidR="00E264A6" w:rsidRPr="00B90CB4" w:rsidRDefault="00E264A6" w:rsidP="00E264A6">
      <w:pPr>
        <w:spacing w:after="0" w:line="276" w:lineRule="auto"/>
        <w:ind w:firstLine="720"/>
        <w:rPr>
          <w:rFonts w:ascii="Trebuchet MS" w:eastAsia="Times New Roman" w:hAnsi="Trebuchet MS" w:cs="PF Square Sans Pro Medium"/>
          <w:color w:val="1F4E79" w:themeColor="accent1" w:themeShade="80"/>
          <w:sz w:val="22"/>
          <w:lang w:val="ro-RO" w:eastAsia="ar-SA"/>
        </w:rPr>
      </w:pPr>
    </w:p>
    <w:p w:rsidR="00E264A6" w:rsidRPr="00B90CB4" w:rsidRDefault="00E264A6" w:rsidP="00E264A6">
      <w:pPr>
        <w:spacing w:after="0" w:line="276" w:lineRule="auto"/>
        <w:rPr>
          <w:rFonts w:ascii="Trebuchet MS" w:eastAsia="Times New Roman" w:hAnsi="Trebuchet MS" w:cs="PF Square Sans Pro Medium"/>
          <w:color w:val="1F4E79" w:themeColor="accent1" w:themeShade="80"/>
          <w:sz w:val="22"/>
          <w:lang w:val="ro-RO" w:eastAsia="ar-SA"/>
        </w:rPr>
      </w:pPr>
    </w:p>
    <w:p w:rsidR="00F500B9" w:rsidRPr="00B90CB4" w:rsidRDefault="00F500B9" w:rsidP="00F500B9">
      <w:pPr>
        <w:autoSpaceDE w:val="0"/>
        <w:autoSpaceDN w:val="0"/>
        <w:adjustRightInd w:val="0"/>
        <w:spacing w:after="0" w:line="240" w:lineRule="auto"/>
        <w:rPr>
          <w:rFonts w:ascii="Times New Roman" w:hAnsi="Times New Roman" w:cs="Times New Roman"/>
          <w:color w:val="1F4E79" w:themeColor="accent1" w:themeShade="80"/>
          <w:szCs w:val="24"/>
          <w:lang w:val="ro-RO"/>
        </w:rPr>
      </w:pPr>
    </w:p>
    <w:p w:rsidR="00F500B9" w:rsidRPr="00B90CB4" w:rsidRDefault="00F500B9" w:rsidP="00F500B9">
      <w:pPr>
        <w:autoSpaceDE w:val="0"/>
        <w:autoSpaceDN w:val="0"/>
        <w:adjustRightInd w:val="0"/>
        <w:spacing w:after="0" w:line="240" w:lineRule="auto"/>
        <w:rPr>
          <w:rFonts w:ascii="Trebuchet MS" w:eastAsia="Times New Roman" w:hAnsi="Trebuchet MS" w:cs="PF Square Sans Pro Medium"/>
          <w:b/>
          <w:color w:val="1F4E79" w:themeColor="accent1" w:themeShade="80"/>
          <w:sz w:val="22"/>
          <w:lang w:val="ro-RO" w:eastAsia="ar-SA"/>
        </w:rPr>
      </w:pPr>
    </w:p>
    <w:p w:rsidR="00F500B9" w:rsidRPr="00B90CB4" w:rsidRDefault="00F500B9" w:rsidP="00F500B9">
      <w:pPr>
        <w:spacing w:after="0" w:line="276" w:lineRule="auto"/>
        <w:rPr>
          <w:rFonts w:ascii="Trebuchet MS" w:eastAsia="Times New Roman" w:hAnsi="Trebuchet MS" w:cs="PF Square Sans Pro Medium"/>
          <w:b/>
          <w:color w:val="1F4E79" w:themeColor="accent1" w:themeShade="80"/>
          <w:sz w:val="22"/>
          <w:lang w:val="ro-RO" w:eastAsia="ar-SA"/>
        </w:rPr>
      </w:pPr>
    </w:p>
    <w:p w:rsidR="00F500B9" w:rsidRPr="00B90CB4" w:rsidRDefault="00F500B9" w:rsidP="00F500B9">
      <w:pPr>
        <w:autoSpaceDE w:val="0"/>
        <w:autoSpaceDN w:val="0"/>
        <w:adjustRightInd w:val="0"/>
        <w:spacing w:after="0" w:line="240" w:lineRule="auto"/>
        <w:rPr>
          <w:rFonts w:ascii="Trebuchet MS" w:eastAsia="Times New Roman" w:hAnsi="Trebuchet MS" w:cs="PF Square Sans Pro Medium"/>
          <w:color w:val="1F4E79" w:themeColor="accent1" w:themeShade="80"/>
          <w:sz w:val="22"/>
          <w:lang w:val="ro-RO" w:eastAsia="ar-SA"/>
        </w:rPr>
      </w:pPr>
    </w:p>
    <w:p w:rsidR="00F500B9" w:rsidRPr="00B90CB4" w:rsidRDefault="00F500B9" w:rsidP="00F500B9">
      <w:pPr>
        <w:autoSpaceDE w:val="0"/>
        <w:autoSpaceDN w:val="0"/>
        <w:adjustRightInd w:val="0"/>
        <w:spacing w:after="0" w:line="240" w:lineRule="auto"/>
        <w:rPr>
          <w:rFonts w:ascii="Trebuchet MS" w:eastAsia="Times New Roman" w:hAnsi="Trebuchet MS" w:cs="PF Square Sans Pro Medium"/>
          <w:color w:val="1F4E79" w:themeColor="accent1" w:themeShade="80"/>
          <w:sz w:val="22"/>
          <w:lang w:val="ro-RO" w:eastAsia="ar-SA"/>
        </w:rPr>
      </w:pPr>
    </w:p>
    <w:p w:rsidR="006B582E" w:rsidRPr="00B90CB4" w:rsidRDefault="006B582E" w:rsidP="006B582E">
      <w:pPr>
        <w:pStyle w:val="Default"/>
        <w:jc w:val="both"/>
        <w:rPr>
          <w:rFonts w:ascii="Trebuchet MS" w:hAnsi="Trebuchet MS"/>
          <w:b/>
          <w:color w:val="1F4E79" w:themeColor="accent1" w:themeShade="80"/>
          <w:sz w:val="22"/>
          <w:szCs w:val="22"/>
          <w:lang w:eastAsia="ar-SA"/>
        </w:rPr>
      </w:pPr>
    </w:p>
    <w:p w:rsidR="006B582E" w:rsidRPr="00B90CB4" w:rsidRDefault="00C9095D" w:rsidP="006B582E">
      <w:pPr>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b/>
          <w:noProof/>
          <w:color w:val="1F4E79" w:themeColor="accent1" w:themeShade="80"/>
          <w:sz w:val="22"/>
        </w:rPr>
        <mc:AlternateContent>
          <mc:Choice Requires="wps">
            <w:drawing>
              <wp:anchor distT="0" distB="0" distL="114300" distR="114300" simplePos="0" relativeHeight="251661312" behindDoc="0" locked="0" layoutInCell="1" allowOverlap="1" wp14:anchorId="67A24097" wp14:editId="5694D7C4">
                <wp:simplePos x="0" y="0"/>
                <wp:positionH relativeFrom="column">
                  <wp:posOffset>1104900</wp:posOffset>
                </wp:positionH>
                <wp:positionV relativeFrom="paragraph">
                  <wp:posOffset>27305</wp:posOffset>
                </wp:positionV>
                <wp:extent cx="771525" cy="400050"/>
                <wp:effectExtent l="19050" t="19050" r="47625" b="38100"/>
                <wp:wrapNone/>
                <wp:docPr id="5" name="Săgeată dreapta crestată 5"/>
                <wp:cNvGraphicFramePr/>
                <a:graphic xmlns:a="http://schemas.openxmlformats.org/drawingml/2006/main">
                  <a:graphicData uri="http://schemas.microsoft.com/office/word/2010/wordprocessingShape">
                    <wps:wsp>
                      <wps:cNvSpPr/>
                      <wps:spPr>
                        <a:xfrm>
                          <a:off x="0" y="0"/>
                          <a:ext cx="771525" cy="40005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4C9AA7"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Săgeată dreapta crestată 5" o:spid="_x0000_s1026" type="#_x0000_t94" style="position:absolute;margin-left:87pt;margin-top:2.15pt;width:60.7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" adj="16000" fillcolor="#5b9bd5 [3204]" strokecolor="#1f4d78 [1604]" strokeweight="1pt"/>
            </w:pict>
          </mc:Fallback>
        </mc:AlternateContent>
      </w:r>
    </w:p>
    <w:p w:rsidR="006B582E" w:rsidRPr="00B90CB4" w:rsidRDefault="006B582E" w:rsidP="006B582E">
      <w:pPr>
        <w:rPr>
          <w:rFonts w:ascii="Trebuchet MS" w:eastAsia="Times New Roman" w:hAnsi="Trebuchet MS" w:cs="PF Square Sans Pro Medium"/>
          <w:b/>
          <w:color w:val="1F4E79" w:themeColor="accent1" w:themeShade="80"/>
          <w:sz w:val="22"/>
          <w:lang w:val="ro-RO" w:eastAsia="ar-SA"/>
        </w:rPr>
      </w:pPr>
    </w:p>
    <w:p w:rsidR="006B582E" w:rsidRPr="00B90CB4" w:rsidRDefault="006B582E" w:rsidP="006B582E">
      <w:pPr>
        <w:rPr>
          <w:rFonts w:ascii="Trebuchet MS" w:eastAsia="Times New Roman" w:hAnsi="Trebuchet MS" w:cs="PF Square Sans Pro Medium"/>
          <w:b/>
          <w:color w:val="1F4E79" w:themeColor="accent1" w:themeShade="80"/>
          <w:sz w:val="22"/>
          <w:lang w:val="ro-RO" w:eastAsia="ar-SA"/>
        </w:rPr>
      </w:pPr>
    </w:p>
    <w:p w:rsidR="006B582E" w:rsidRPr="00B90CB4" w:rsidRDefault="006B582E" w:rsidP="006B582E">
      <w:pPr>
        <w:rPr>
          <w:color w:val="1F4E79" w:themeColor="accent1" w:themeShade="80"/>
          <w:lang w:val="ro-RO"/>
        </w:rPr>
      </w:pPr>
    </w:p>
    <w:p w:rsidR="00C9095D" w:rsidRPr="00B90CB4" w:rsidRDefault="00C9095D" w:rsidP="007E12CF">
      <w:pPr>
        <w:tabs>
          <w:tab w:val="left" w:pos="8165"/>
        </w:tabs>
        <w:spacing w:before="120" w:after="120" w:line="240" w:lineRule="auto"/>
        <w:rPr>
          <w:rFonts w:ascii="Trebuchet MS" w:hAnsi="Trebuchet MS"/>
          <w:color w:val="1F4E79" w:themeColor="accent1" w:themeShade="80"/>
          <w:sz w:val="22"/>
          <w:lang w:val="ro-RO"/>
        </w:rPr>
      </w:pPr>
    </w:p>
    <w:p w:rsidR="00C9095D" w:rsidRPr="00B90CB4" w:rsidRDefault="00C9095D" w:rsidP="007E12CF">
      <w:pPr>
        <w:tabs>
          <w:tab w:val="left" w:pos="8165"/>
        </w:tabs>
        <w:spacing w:before="120" w:after="120" w:line="240" w:lineRule="auto"/>
        <w:rPr>
          <w:rFonts w:ascii="Trebuchet MS" w:hAnsi="Trebuchet MS"/>
          <w:color w:val="1F4E79" w:themeColor="accent1" w:themeShade="80"/>
          <w:sz w:val="22"/>
          <w:lang w:val="ro-RO"/>
        </w:rPr>
      </w:pPr>
    </w:p>
    <w:p w:rsidR="00C9095D" w:rsidRPr="00B90CB4" w:rsidRDefault="00C9095D" w:rsidP="007E12CF">
      <w:pPr>
        <w:tabs>
          <w:tab w:val="left" w:pos="8165"/>
        </w:tabs>
        <w:spacing w:before="120" w:after="120" w:line="240" w:lineRule="auto"/>
        <w:rPr>
          <w:rFonts w:ascii="Trebuchet MS" w:hAnsi="Trebuchet MS"/>
          <w:color w:val="1F4E79" w:themeColor="accent1" w:themeShade="80"/>
          <w:sz w:val="22"/>
          <w:lang w:val="ro-RO"/>
        </w:rPr>
      </w:pPr>
    </w:p>
    <w:p w:rsidR="00C9095D" w:rsidRPr="00B90CB4" w:rsidRDefault="00C9095D" w:rsidP="007E12CF">
      <w:pPr>
        <w:tabs>
          <w:tab w:val="left" w:pos="8165"/>
        </w:tabs>
        <w:spacing w:before="120" w:after="120" w:line="240" w:lineRule="auto"/>
        <w:rPr>
          <w:rFonts w:ascii="Trebuchet MS" w:hAnsi="Trebuchet MS"/>
          <w:color w:val="1F4E79" w:themeColor="accent1" w:themeShade="80"/>
          <w:sz w:val="22"/>
          <w:lang w:val="ro-RO"/>
        </w:rPr>
      </w:pPr>
    </w:p>
    <w:p w:rsidR="00C9095D" w:rsidRPr="00B90CB4" w:rsidRDefault="00C9095D" w:rsidP="007E12CF">
      <w:pPr>
        <w:tabs>
          <w:tab w:val="left" w:pos="8165"/>
        </w:tabs>
        <w:spacing w:before="120" w:after="120" w:line="240" w:lineRule="auto"/>
        <w:rPr>
          <w:rFonts w:ascii="Trebuchet MS" w:hAnsi="Trebuchet MS"/>
          <w:color w:val="1F4E79" w:themeColor="accent1" w:themeShade="80"/>
          <w:sz w:val="22"/>
          <w:lang w:val="ro-RO"/>
        </w:rPr>
      </w:pPr>
    </w:p>
    <w:p w:rsidR="00C9095D" w:rsidRPr="00B90CB4" w:rsidRDefault="00C9095D" w:rsidP="007E12CF">
      <w:pPr>
        <w:tabs>
          <w:tab w:val="left" w:pos="8165"/>
        </w:tabs>
        <w:spacing w:before="120" w:after="120" w:line="240" w:lineRule="auto"/>
        <w:rPr>
          <w:rFonts w:ascii="Trebuchet MS" w:hAnsi="Trebuchet MS"/>
          <w:color w:val="1F4E79" w:themeColor="accent1" w:themeShade="80"/>
          <w:sz w:val="22"/>
          <w:lang w:val="ro-RO"/>
        </w:rPr>
      </w:pPr>
    </w:p>
    <w:p w:rsidR="00C9095D" w:rsidRPr="00B90CB4" w:rsidRDefault="00C9095D" w:rsidP="007E12CF">
      <w:pPr>
        <w:tabs>
          <w:tab w:val="left" w:pos="8165"/>
        </w:tabs>
        <w:spacing w:before="120" w:after="120" w:line="240" w:lineRule="auto"/>
        <w:rPr>
          <w:rFonts w:ascii="Trebuchet MS" w:hAnsi="Trebuchet MS"/>
          <w:color w:val="1F4E79" w:themeColor="accent1" w:themeShade="80"/>
          <w:sz w:val="22"/>
          <w:lang w:val="ro-RO"/>
        </w:rPr>
      </w:pPr>
    </w:p>
    <w:p w:rsidR="00C9095D" w:rsidRPr="00B90CB4" w:rsidRDefault="00192F79" w:rsidP="007E12CF">
      <w:pPr>
        <w:tabs>
          <w:tab w:val="left" w:pos="8165"/>
        </w:tabs>
        <w:spacing w:before="120" w:after="120" w:line="240" w:lineRule="auto"/>
        <w:rPr>
          <w:rFonts w:ascii="Trebuchet MS" w:hAnsi="Trebuchet MS"/>
          <w:color w:val="1F4E79" w:themeColor="accent1" w:themeShade="80"/>
          <w:sz w:val="22"/>
          <w:lang w:val="ro-RO"/>
        </w:rPr>
      </w:pPr>
      <w:r w:rsidRPr="00B90CB4">
        <w:rPr>
          <w:rFonts w:ascii="Trebuchet MS" w:hAnsi="Trebuchet MS"/>
          <w:noProof/>
          <w:color w:val="1F4E79" w:themeColor="accent1" w:themeShade="80"/>
          <w:sz w:val="22"/>
        </w:rPr>
        <mc:AlternateContent>
          <mc:Choice Requires="wps">
            <w:drawing>
              <wp:anchor distT="0" distB="0" distL="114300" distR="114300" simplePos="0" relativeHeight="251662336" behindDoc="0" locked="0" layoutInCell="1" allowOverlap="1" wp14:anchorId="27265E29" wp14:editId="05F70A36">
                <wp:simplePos x="0" y="0"/>
                <wp:positionH relativeFrom="margin">
                  <wp:posOffset>-590550</wp:posOffset>
                </wp:positionH>
                <wp:positionV relativeFrom="paragraph">
                  <wp:posOffset>-285750</wp:posOffset>
                </wp:positionV>
                <wp:extent cx="2009775" cy="3419475"/>
                <wp:effectExtent l="0" t="0" r="28575" b="28575"/>
                <wp:wrapNone/>
                <wp:docPr id="6" name="Dreptunghi rotunjit 6"/>
                <wp:cNvGraphicFramePr/>
                <a:graphic xmlns:a="http://schemas.openxmlformats.org/drawingml/2006/main">
                  <a:graphicData uri="http://schemas.microsoft.com/office/word/2010/wordprocessingShape">
                    <wps:wsp>
                      <wps:cNvSpPr/>
                      <wps:spPr>
                        <a:xfrm>
                          <a:off x="0" y="0"/>
                          <a:ext cx="2009775" cy="3419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4254" w:rsidRDefault="00CB4254" w:rsidP="008E607C">
                            <w:pPr>
                              <w:jc w:val="center"/>
                              <w:rPr>
                                <w:b/>
                              </w:rPr>
                            </w:pPr>
                            <w:r>
                              <w:rPr>
                                <w:b/>
                                <w:bCs/>
                                <w:lang w:val="ro-RO"/>
                              </w:rPr>
                              <w:t>A</w:t>
                            </w:r>
                            <w:r w:rsidRPr="00F845B9">
                              <w:rPr>
                                <w:b/>
                              </w:rPr>
                              <w:t>dministrator al schemei de antreprenoriat</w:t>
                            </w:r>
                            <w:r>
                              <w:rPr>
                                <w:b/>
                              </w:rPr>
                              <w:t xml:space="preserve"> – </w:t>
                            </w:r>
                          </w:p>
                          <w:p w:rsidR="00CB4254" w:rsidRDefault="00CB4254" w:rsidP="008E607C">
                            <w:r w:rsidRPr="00F845B9">
                              <w:t>Entitate publică sau privată</w:t>
                            </w:r>
                            <w:r>
                              <w:t xml:space="preserve"> </w:t>
                            </w:r>
                            <w:r w:rsidRPr="00F845B9">
                              <w:t>care implementează, în calitate de beneficiar al contractului de finanțare</w:t>
                            </w:r>
                            <w:r>
                              <w:t xml:space="preserve"> în conformitate cu prevederile aplicabile Programului Operațional Capital Uman 2014-2020 (Solicitantul +partenerii implicați în implementarea proiectului)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65E29" id="Dreptunghi rotunjit 6" o:spid="_x0000_s1028" style="position:absolute;left:0;text-align:left;margin-left:-46.5pt;margin-top:-22.5pt;width:158.25pt;height:26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" fillcolor="#5b9bd5 [3204]" strokecolor="#1f4d78 [1604]" strokeweight="1pt">
                <v:stroke joinstyle="miter"/>
                <v:textbox>
                  <w:txbxContent>
                    <w:p w:rsidR="00CB4254" w:rsidRDefault="00CB4254" w:rsidP="008E607C">
                      <w:pPr>
                        <w:jc w:val="center"/>
                        <w:rPr>
                          <w:b/>
                        </w:rPr>
                      </w:pPr>
                      <w:r>
                        <w:rPr>
                          <w:b/>
                          <w:bCs/>
                          <w:lang w:val="ro-RO"/>
                        </w:rPr>
                        <w:t>A</w:t>
                      </w:r>
                      <w:r w:rsidRPr="00F845B9">
                        <w:rPr>
                          <w:b/>
                        </w:rPr>
                        <w:t>dministrator al schemei de antreprenoriat</w:t>
                      </w:r>
                      <w:r>
                        <w:rPr>
                          <w:b/>
                        </w:rPr>
                        <w:t xml:space="preserve"> – </w:t>
                      </w:r>
                    </w:p>
                    <w:p w:rsidR="00CB4254" w:rsidRDefault="00CB4254" w:rsidP="008E607C">
                      <w:r w:rsidRPr="00F845B9">
                        <w:t>Entitate publică sau privată</w:t>
                      </w:r>
                      <w:r>
                        <w:t xml:space="preserve"> </w:t>
                      </w:r>
                      <w:r w:rsidRPr="00F845B9">
                        <w:t>care implementează, în calitate de beneficiar al contractului de finanțare</w:t>
                      </w:r>
                      <w:r>
                        <w:t xml:space="preserve"> în conformitate cu prevederile aplicabile Programului Operațional Capital Uman 2014-2020 (Solicitantul +partenerii implicați în implementarea proiectului)</w:t>
                      </w:r>
                    </w:p>
                  </w:txbxContent>
                </v:textbox>
                <w10:wrap anchorx="margin"/>
              </v:roundrect>
            </w:pict>
          </mc:Fallback>
        </mc:AlternateContent>
      </w:r>
      <w:r w:rsidRPr="00B90CB4">
        <w:rPr>
          <w:rFonts w:ascii="Trebuchet MS" w:hAnsi="Trebuchet MS"/>
          <w:noProof/>
          <w:color w:val="1F4E79" w:themeColor="accent1" w:themeShade="80"/>
          <w:sz w:val="22"/>
        </w:rPr>
        <mc:AlternateContent>
          <mc:Choice Requires="wps">
            <w:drawing>
              <wp:anchor distT="0" distB="0" distL="114300" distR="114300" simplePos="0" relativeHeight="251663360" behindDoc="0" locked="0" layoutInCell="1" allowOverlap="1" wp14:anchorId="714F7FBF" wp14:editId="11E4C331">
                <wp:simplePos x="0" y="0"/>
                <wp:positionH relativeFrom="column">
                  <wp:posOffset>3162300</wp:posOffset>
                </wp:positionH>
                <wp:positionV relativeFrom="paragraph">
                  <wp:posOffset>9525</wp:posOffset>
                </wp:positionV>
                <wp:extent cx="3114675" cy="3009900"/>
                <wp:effectExtent l="0" t="0" r="28575" b="19050"/>
                <wp:wrapNone/>
                <wp:docPr id="7" name="Dreptunghi rotunjit 7"/>
                <wp:cNvGraphicFramePr/>
                <a:graphic xmlns:a="http://schemas.openxmlformats.org/drawingml/2006/main">
                  <a:graphicData uri="http://schemas.microsoft.com/office/word/2010/wordprocessingShape">
                    <wps:wsp>
                      <wps:cNvSpPr/>
                      <wps:spPr>
                        <a:xfrm>
                          <a:off x="0" y="0"/>
                          <a:ext cx="3114675" cy="3009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4254" w:rsidRPr="006D2645" w:rsidRDefault="00CB4254" w:rsidP="00192F79">
                            <w:pPr>
                              <w:spacing w:before="120" w:after="120" w:line="240" w:lineRule="auto"/>
                              <w:rPr>
                                <w:rFonts w:ascii="Trebuchet MS" w:eastAsia="Calibri" w:hAnsi="Trebuchet MS" w:cs="Times New Roman"/>
                                <w:b/>
                                <w:i/>
                                <w:color w:val="1F4E79" w:themeColor="accent1" w:themeShade="80"/>
                                <w:sz w:val="22"/>
                                <w:lang w:val="ro-RO"/>
                              </w:rPr>
                            </w:pPr>
                            <w:r>
                              <w:rPr>
                                <w:lang w:val="ro-RO"/>
                              </w:rPr>
                              <w:t xml:space="preserve">Implementează activitățile proiectului finanțat în cadrul apelului de propuneri de proiecte </w:t>
                            </w:r>
                            <w:r w:rsidRPr="008E607C">
                              <w:rPr>
                                <w:lang w:val="ro-RO"/>
                              </w:rPr>
                              <w:t>Innotech Student</w:t>
                            </w:r>
                            <w:r>
                              <w:rPr>
                                <w:lang w:val="ro-RO"/>
                              </w:rPr>
                              <w:t>, în conformitate cu Contractul de finanțare, cu Ghidul Solicitantului Condiții Specifice aplicabil, cu documentul Orientări privind accesarea finanțărilor din Programul Operațional Capital Uman 2014-2020; cu legislația națională și comunitară aplicabilă.</w:t>
                            </w:r>
                          </w:p>
                          <w:p w:rsidR="00CB4254" w:rsidRPr="008E607C" w:rsidRDefault="00CB4254" w:rsidP="008E607C">
                            <w:pPr>
                              <w:jc w:val="center"/>
                              <w:rPr>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4F7FBF" id="Dreptunghi rotunjit 7" o:spid="_x0000_s1029" style="position:absolute;left:0;text-align:left;margin-left:249pt;margin-top:.75pt;width:245.25pt;height:23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" fillcolor="#5b9bd5 [3204]" strokecolor="#1f4d78 [1604]" strokeweight="1pt">
                <v:stroke joinstyle="miter"/>
                <v:textbox>
                  <w:txbxContent>
                    <w:p w:rsidR="00CB4254" w:rsidRPr="006D2645" w:rsidRDefault="00CB4254" w:rsidP="00192F79">
                      <w:pPr>
                        <w:spacing w:before="120" w:after="120" w:line="240" w:lineRule="auto"/>
                        <w:rPr>
                          <w:rFonts w:ascii="Trebuchet MS" w:eastAsia="Calibri" w:hAnsi="Trebuchet MS" w:cs="Times New Roman"/>
                          <w:b/>
                          <w:i/>
                          <w:color w:val="1F4E79" w:themeColor="accent1" w:themeShade="80"/>
                          <w:sz w:val="22"/>
                          <w:lang w:val="ro-RO"/>
                        </w:rPr>
                      </w:pPr>
                      <w:r>
                        <w:rPr>
                          <w:lang w:val="ro-RO"/>
                        </w:rPr>
                        <w:t xml:space="preserve">Implementează activitățile proiectului finanțat în cadrul apelului de propuneri de proiecte </w:t>
                      </w:r>
                      <w:r w:rsidRPr="008E607C">
                        <w:rPr>
                          <w:lang w:val="ro-RO"/>
                        </w:rPr>
                        <w:t>Innotech Student</w:t>
                      </w:r>
                      <w:r>
                        <w:rPr>
                          <w:lang w:val="ro-RO"/>
                        </w:rPr>
                        <w:t>, în conformitate cu Contractul de finanțare, cu Ghidul Solicitantului Condiții Specifice aplicabil, cu documentul Orientări privind accesarea finanțărilor din Programul Operațional Capital Uman 2014-2020; cu legislația națională și comunitară aplicabilă.</w:t>
                      </w:r>
                    </w:p>
                    <w:p w:rsidR="00CB4254" w:rsidRPr="008E607C" w:rsidRDefault="00CB4254" w:rsidP="008E607C">
                      <w:pPr>
                        <w:jc w:val="center"/>
                        <w:rPr>
                          <w:lang w:val="ro-RO"/>
                        </w:rPr>
                      </w:pPr>
                    </w:p>
                  </w:txbxContent>
                </v:textbox>
              </v:roundrect>
            </w:pict>
          </mc:Fallback>
        </mc:AlternateContent>
      </w:r>
    </w:p>
    <w:p w:rsidR="00C9095D" w:rsidRPr="00B90CB4" w:rsidRDefault="00C9095D" w:rsidP="007E12CF">
      <w:pPr>
        <w:tabs>
          <w:tab w:val="left" w:pos="8165"/>
        </w:tabs>
        <w:spacing w:before="120" w:after="120" w:line="240" w:lineRule="auto"/>
        <w:rPr>
          <w:rFonts w:ascii="Trebuchet MS" w:hAnsi="Trebuchet MS"/>
          <w:color w:val="1F4E79" w:themeColor="accent1" w:themeShade="80"/>
          <w:sz w:val="22"/>
          <w:lang w:val="ro-RO"/>
        </w:rPr>
      </w:pPr>
    </w:p>
    <w:p w:rsidR="00C9095D" w:rsidRPr="00B90CB4" w:rsidRDefault="00C9095D" w:rsidP="007E12CF">
      <w:pPr>
        <w:tabs>
          <w:tab w:val="left" w:pos="8165"/>
        </w:tabs>
        <w:spacing w:before="120" w:after="120" w:line="240" w:lineRule="auto"/>
        <w:rPr>
          <w:rFonts w:ascii="Trebuchet MS" w:hAnsi="Trebuchet MS"/>
          <w:color w:val="1F4E79" w:themeColor="accent1" w:themeShade="80"/>
          <w:sz w:val="22"/>
          <w:lang w:val="ro-RO"/>
        </w:rPr>
      </w:pPr>
    </w:p>
    <w:p w:rsidR="00C9095D" w:rsidRPr="00B90CB4" w:rsidRDefault="00C9095D" w:rsidP="007E12CF">
      <w:pPr>
        <w:tabs>
          <w:tab w:val="left" w:pos="8165"/>
        </w:tabs>
        <w:spacing w:before="120" w:after="120" w:line="240" w:lineRule="auto"/>
        <w:rPr>
          <w:rFonts w:ascii="Trebuchet MS" w:hAnsi="Trebuchet MS"/>
          <w:color w:val="1F4E79" w:themeColor="accent1" w:themeShade="80"/>
          <w:sz w:val="22"/>
          <w:lang w:val="ro-RO"/>
        </w:rPr>
      </w:pPr>
    </w:p>
    <w:p w:rsidR="00C9095D" w:rsidRPr="00B90CB4" w:rsidRDefault="00C9095D" w:rsidP="007E12CF">
      <w:pPr>
        <w:tabs>
          <w:tab w:val="left" w:pos="8165"/>
        </w:tabs>
        <w:spacing w:before="120" w:after="120" w:line="240" w:lineRule="auto"/>
        <w:rPr>
          <w:rFonts w:ascii="Trebuchet MS" w:hAnsi="Trebuchet MS"/>
          <w:color w:val="1F4E79" w:themeColor="accent1" w:themeShade="80"/>
          <w:sz w:val="22"/>
          <w:lang w:val="ro-RO"/>
        </w:rPr>
      </w:pPr>
    </w:p>
    <w:p w:rsidR="00CA3DA1" w:rsidRPr="00B90CB4" w:rsidRDefault="00CA3DA1" w:rsidP="007E12CF">
      <w:pPr>
        <w:tabs>
          <w:tab w:val="left" w:pos="8165"/>
        </w:tabs>
        <w:spacing w:before="120" w:after="120" w:line="240" w:lineRule="auto"/>
        <w:rPr>
          <w:rFonts w:ascii="Trebuchet MS" w:hAnsi="Trebuchet MS"/>
          <w:color w:val="1F4E79" w:themeColor="accent1" w:themeShade="80"/>
          <w:sz w:val="22"/>
          <w:lang w:val="ro-RO"/>
        </w:rPr>
      </w:pPr>
    </w:p>
    <w:p w:rsidR="00CA3DA1" w:rsidRPr="00B90CB4" w:rsidRDefault="006561B9" w:rsidP="007E12CF">
      <w:pPr>
        <w:tabs>
          <w:tab w:val="left" w:pos="8165"/>
        </w:tabs>
        <w:spacing w:before="120" w:after="120" w:line="240" w:lineRule="auto"/>
        <w:rPr>
          <w:rFonts w:ascii="Trebuchet MS" w:hAnsi="Trebuchet MS"/>
          <w:color w:val="1F4E79" w:themeColor="accent1" w:themeShade="80"/>
          <w:sz w:val="22"/>
          <w:lang w:val="ro-RO"/>
        </w:rPr>
      </w:pPr>
      <w:r w:rsidRPr="00B90CB4">
        <w:rPr>
          <w:rFonts w:ascii="Trebuchet MS" w:hAnsi="Trebuchet MS"/>
          <w:noProof/>
          <w:color w:val="1F4E79" w:themeColor="accent1" w:themeShade="80"/>
          <w:sz w:val="22"/>
        </w:rPr>
        <mc:AlternateContent>
          <mc:Choice Requires="wps">
            <w:drawing>
              <wp:anchor distT="0" distB="0" distL="114300" distR="114300" simplePos="0" relativeHeight="251664384" behindDoc="0" locked="0" layoutInCell="1" allowOverlap="1" wp14:anchorId="3965E900" wp14:editId="15A8782C">
                <wp:simplePos x="0" y="0"/>
                <wp:positionH relativeFrom="column">
                  <wp:posOffset>1771650</wp:posOffset>
                </wp:positionH>
                <wp:positionV relativeFrom="paragraph">
                  <wp:posOffset>21590</wp:posOffset>
                </wp:positionV>
                <wp:extent cx="1381125" cy="295275"/>
                <wp:effectExtent l="0" t="19050" r="47625" b="47625"/>
                <wp:wrapNone/>
                <wp:docPr id="8" name="Săgeată la dreapta 8"/>
                <wp:cNvGraphicFramePr/>
                <a:graphic xmlns:a="http://schemas.openxmlformats.org/drawingml/2006/main">
                  <a:graphicData uri="http://schemas.microsoft.com/office/word/2010/wordprocessingShape">
                    <wps:wsp>
                      <wps:cNvSpPr/>
                      <wps:spPr>
                        <a:xfrm>
                          <a:off x="0" y="0"/>
                          <a:ext cx="1381125"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377B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ăgeată la dreapta 8" o:spid="_x0000_s1026" type="#_x0000_t13" style="position:absolute;margin-left:139.5pt;margin-top:1.7pt;width:108.7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" adj="19291" fillcolor="#5b9bd5 [3204]" strokecolor="#1f4d78 [1604]" strokeweight="1pt"/>
            </w:pict>
          </mc:Fallback>
        </mc:AlternateContent>
      </w:r>
    </w:p>
    <w:p w:rsidR="00CA3DA1" w:rsidRPr="00B90CB4" w:rsidRDefault="00CA3DA1" w:rsidP="007E12CF">
      <w:pPr>
        <w:tabs>
          <w:tab w:val="left" w:pos="8165"/>
        </w:tabs>
        <w:spacing w:before="120" w:after="120" w:line="240" w:lineRule="auto"/>
        <w:rPr>
          <w:rFonts w:ascii="Trebuchet MS" w:hAnsi="Trebuchet MS"/>
          <w:color w:val="1F4E79" w:themeColor="accent1" w:themeShade="80"/>
          <w:sz w:val="22"/>
          <w:lang w:val="ro-RO"/>
        </w:rPr>
      </w:pPr>
    </w:p>
    <w:p w:rsidR="00CA3DA1" w:rsidRPr="00B90CB4" w:rsidRDefault="00CA3DA1" w:rsidP="007E12CF">
      <w:pPr>
        <w:tabs>
          <w:tab w:val="left" w:pos="8165"/>
        </w:tabs>
        <w:spacing w:before="120" w:after="120" w:line="240" w:lineRule="auto"/>
        <w:rPr>
          <w:rFonts w:ascii="Trebuchet MS" w:hAnsi="Trebuchet MS"/>
          <w:color w:val="1F4E79" w:themeColor="accent1" w:themeShade="80"/>
          <w:sz w:val="22"/>
          <w:lang w:val="ro-RO"/>
        </w:rPr>
      </w:pPr>
    </w:p>
    <w:p w:rsidR="00CA3DA1" w:rsidRPr="00B90CB4" w:rsidRDefault="00CA3DA1" w:rsidP="007E12CF">
      <w:pPr>
        <w:tabs>
          <w:tab w:val="left" w:pos="8165"/>
        </w:tabs>
        <w:spacing w:before="120" w:after="120" w:line="240" w:lineRule="auto"/>
        <w:rPr>
          <w:rFonts w:ascii="Trebuchet MS" w:hAnsi="Trebuchet MS"/>
          <w:color w:val="1F4E79" w:themeColor="accent1" w:themeShade="80"/>
          <w:sz w:val="22"/>
          <w:lang w:val="ro-RO"/>
        </w:rPr>
      </w:pPr>
    </w:p>
    <w:p w:rsidR="00CA3DA1" w:rsidRPr="00B90CB4" w:rsidRDefault="00CA3DA1" w:rsidP="007E12CF">
      <w:pPr>
        <w:tabs>
          <w:tab w:val="left" w:pos="8165"/>
        </w:tabs>
        <w:spacing w:before="120" w:after="120" w:line="240" w:lineRule="auto"/>
        <w:rPr>
          <w:rFonts w:ascii="Trebuchet MS" w:hAnsi="Trebuchet MS"/>
          <w:color w:val="1F4E79" w:themeColor="accent1" w:themeShade="80"/>
          <w:sz w:val="22"/>
          <w:lang w:val="ro-RO"/>
        </w:rPr>
      </w:pPr>
    </w:p>
    <w:p w:rsidR="00CA3DA1" w:rsidRPr="00B90CB4" w:rsidRDefault="00192F79" w:rsidP="007E12CF">
      <w:pPr>
        <w:tabs>
          <w:tab w:val="left" w:pos="8165"/>
        </w:tabs>
        <w:spacing w:before="120" w:after="120" w:line="240" w:lineRule="auto"/>
        <w:rPr>
          <w:rFonts w:ascii="Trebuchet MS" w:hAnsi="Trebuchet MS"/>
          <w:color w:val="1F4E79" w:themeColor="accent1" w:themeShade="80"/>
          <w:sz w:val="22"/>
          <w:lang w:val="ro-RO"/>
        </w:rPr>
      </w:pPr>
      <w:r w:rsidRPr="00B90CB4">
        <w:rPr>
          <w:rFonts w:ascii="Trebuchet MS" w:hAnsi="Trebuchet MS"/>
          <w:noProof/>
          <w:color w:val="1F4E79" w:themeColor="accent1" w:themeShade="80"/>
          <w:sz w:val="22"/>
        </w:rPr>
        <mc:AlternateContent>
          <mc:Choice Requires="wps">
            <w:drawing>
              <wp:anchor distT="0" distB="0" distL="114300" distR="114300" simplePos="0" relativeHeight="251666432" behindDoc="0" locked="0" layoutInCell="1" allowOverlap="1" wp14:anchorId="66C8EC0F" wp14:editId="4514F821">
                <wp:simplePos x="0" y="0"/>
                <wp:positionH relativeFrom="margin">
                  <wp:posOffset>2000250</wp:posOffset>
                </wp:positionH>
                <wp:positionV relativeFrom="paragraph">
                  <wp:posOffset>5715</wp:posOffset>
                </wp:positionV>
                <wp:extent cx="4657725" cy="4038600"/>
                <wp:effectExtent l="0" t="0" r="28575" b="19050"/>
                <wp:wrapNone/>
                <wp:docPr id="10" name="Dreptunghi rotunjit 10"/>
                <wp:cNvGraphicFramePr/>
                <a:graphic xmlns:a="http://schemas.openxmlformats.org/drawingml/2006/main">
                  <a:graphicData uri="http://schemas.microsoft.com/office/word/2010/wordprocessingShape">
                    <wps:wsp>
                      <wps:cNvSpPr/>
                      <wps:spPr>
                        <a:xfrm>
                          <a:off x="0" y="0"/>
                          <a:ext cx="4657725" cy="4038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4254" w:rsidRDefault="00CB4254" w:rsidP="00192F79">
                            <w:pPr>
                              <w:pStyle w:val="ListParagraph"/>
                              <w:numPr>
                                <w:ilvl w:val="0"/>
                                <w:numId w:val="40"/>
                              </w:numPr>
                            </w:pPr>
                            <w:r>
                              <w:t>E</w:t>
                            </w:r>
                            <w:r w:rsidRPr="00BD0A21">
                              <w:t>valua</w:t>
                            </w:r>
                            <w:r>
                              <w:t>ză și selectează</w:t>
                            </w:r>
                            <w:r w:rsidRPr="00BD0A21">
                              <w:t xml:space="preserve"> </w:t>
                            </w:r>
                            <w:r w:rsidRPr="00192F79">
                              <w:rPr>
                                <w:bCs/>
                              </w:rPr>
                              <w:t xml:space="preserve">planurile de afaceri pe baza unei metodologii aprobate de Ministerul Fondurilor Europene </w:t>
                            </w:r>
                          </w:p>
                          <w:p w:rsidR="00CB4254" w:rsidRDefault="00CB4254" w:rsidP="00192F79">
                            <w:pPr>
                              <w:pStyle w:val="ListParagraph"/>
                              <w:numPr>
                                <w:ilvl w:val="0"/>
                                <w:numId w:val="40"/>
                              </w:numPr>
                            </w:pPr>
                            <w:r w:rsidRPr="00BD0A21">
                              <w:t>A</w:t>
                            </w:r>
                            <w:r>
                              <w:t>u</w:t>
                            </w:r>
                            <w:r w:rsidRPr="00BD0A21">
                              <w:t xml:space="preserve"> obligația de a asigura respectarea de către beneficiarul ajutorului de </w:t>
                            </w:r>
                            <w:r w:rsidRPr="00451A6E">
                              <w:rPr>
                                <w:i/>
                              </w:rPr>
                              <w:t>minimis</w:t>
                            </w:r>
                            <w:r w:rsidRPr="00BD0A21">
                              <w:t xml:space="preserve"> a condițiilor de eligibilitate, în conformitate cu regulile stabilite în prezenta schemă și în Ghidul Solicitantului</w:t>
                            </w:r>
                            <w:r>
                              <w:t xml:space="preserve"> -</w:t>
                            </w:r>
                            <w:r w:rsidRPr="00BD0A21">
                              <w:t xml:space="preserve"> Condiții </w:t>
                            </w:r>
                            <w:r>
                              <w:t>specific;</w:t>
                            </w:r>
                          </w:p>
                          <w:p w:rsidR="00CB4254" w:rsidRDefault="00CB4254" w:rsidP="00192F79">
                            <w:pPr>
                              <w:pStyle w:val="ListParagraph"/>
                              <w:numPr>
                                <w:ilvl w:val="0"/>
                                <w:numId w:val="40"/>
                              </w:numPr>
                            </w:pPr>
                            <w:r w:rsidRPr="00BD0A21">
                              <w:t>A</w:t>
                            </w:r>
                            <w:r>
                              <w:t>u</w:t>
                            </w:r>
                            <w:r w:rsidRPr="00BD0A21">
                              <w:t xml:space="preserve"> obligația verificării respectării criteriilor de acordare a ajutorului de </w:t>
                            </w:r>
                            <w:r w:rsidRPr="00451A6E">
                              <w:rPr>
                                <w:i/>
                              </w:rPr>
                              <w:t>minimis</w:t>
                            </w:r>
                            <w:r w:rsidRPr="00BD0A21">
                              <w:t xml:space="preserve"> prevăzute în Regulamentul (UE) nr. 1407/2013 al Comisiei</w:t>
                            </w:r>
                          </w:p>
                          <w:p w:rsidR="00CB4254" w:rsidRPr="00192F79" w:rsidRDefault="00CB4254" w:rsidP="00192F79">
                            <w:pPr>
                              <w:pStyle w:val="ListParagraph"/>
                              <w:numPr>
                                <w:ilvl w:val="0"/>
                                <w:numId w:val="40"/>
                              </w:numPr>
                            </w:pPr>
                            <w:r w:rsidRPr="00BD0A21">
                              <w:t xml:space="preserve">semnează cu beneficiarii de ajutor de </w:t>
                            </w:r>
                            <w:r w:rsidRPr="00451A6E">
                              <w:rPr>
                                <w:i/>
                              </w:rPr>
                              <w:t>minimis</w:t>
                            </w:r>
                            <w:r w:rsidRPr="00BD0A21">
                              <w:t xml:space="preserve"> contractele de subvenție, în baza cărora</w:t>
                            </w:r>
                            <w:r>
                              <w:t xml:space="preserve"> se</w:t>
                            </w:r>
                            <w:r w:rsidRPr="00BD0A21">
                              <w:t xml:space="preserve"> acordă ajutorul de </w:t>
                            </w:r>
                            <w:r w:rsidRPr="00451A6E">
                              <w:rPr>
                                <w:i/>
                              </w:rPr>
                              <w:t>minimis</w:t>
                            </w:r>
                          </w:p>
                          <w:p w:rsidR="00CB4254" w:rsidRDefault="00CB4254" w:rsidP="00192F79">
                            <w:pPr>
                              <w:pStyle w:val="ListParagraph"/>
                              <w:numPr>
                                <w:ilvl w:val="0"/>
                                <w:numId w:val="40"/>
                              </w:numPr>
                            </w:pPr>
                            <w:r w:rsidRPr="00BD0A21">
                              <w:t xml:space="preserve">Realizează plata sumelor aferente ajutorului de </w:t>
                            </w:r>
                            <w:r w:rsidRPr="00451A6E">
                              <w:rPr>
                                <w:i/>
                              </w:rPr>
                              <w:t>minimis</w:t>
                            </w:r>
                            <w:r w:rsidRPr="00BD0A21">
                              <w:t xml:space="preserve"> către beneficiarii ajutorului de </w:t>
                            </w:r>
                            <w:r w:rsidRPr="00451A6E">
                              <w:rPr>
                                <w:i/>
                              </w:rPr>
                              <w:t>minimis</w:t>
                            </w:r>
                            <w:r w:rsidRPr="00BD0A21">
                              <w:t xml:space="preserve"> în confomitate cu planurile de afaceri selectate și cu normele legale aplicabile</w:t>
                            </w:r>
                          </w:p>
                          <w:p w:rsidR="00CB4254" w:rsidRDefault="00CB4254" w:rsidP="00192F79">
                            <w:pPr>
                              <w:pStyle w:val="ListParagraph"/>
                              <w:numPr>
                                <w:ilvl w:val="0"/>
                                <w:numId w:val="40"/>
                              </w:numPr>
                            </w:pPr>
                            <w:r w:rsidRPr="00BD0A21">
                              <w:t>A</w:t>
                            </w:r>
                            <w:r>
                              <w:t>u</w:t>
                            </w:r>
                            <w:r w:rsidRPr="00BD0A21">
                              <w:t xml:space="preserve"> obligația</w:t>
                            </w:r>
                            <w:r w:rsidRPr="00C66F44">
                              <w:t xml:space="preserve"> de a monitoriza ajutorul de </w:t>
                            </w:r>
                            <w:r w:rsidRPr="00351E16">
                              <w:rPr>
                                <w:i/>
                              </w:rPr>
                              <w:t>minimis</w:t>
                            </w:r>
                            <w:r w:rsidRPr="00C66F44">
                              <w:t xml:space="preserve"> acordat pe toată durata contractului </w:t>
                            </w:r>
                            <w:r>
                              <w:t>de subvenție precum și în perioada de sustenabilitate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8EC0F" id="Dreptunghi rotunjit 10" o:spid="_x0000_s1030" style="position:absolute;left:0;text-align:left;margin-left:157.5pt;margin-top:.45pt;width:366.75pt;height:3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" fillcolor="#5b9bd5 [3204]" strokecolor="#1f4d78 [1604]" strokeweight="1pt">
                <v:stroke joinstyle="miter"/>
                <v:textbox>
                  <w:txbxContent>
                    <w:p w:rsidR="00CB4254" w:rsidRDefault="00CB4254" w:rsidP="00192F79">
                      <w:pPr>
                        <w:pStyle w:val="ListParagraph"/>
                        <w:numPr>
                          <w:ilvl w:val="0"/>
                          <w:numId w:val="40"/>
                        </w:numPr>
                      </w:pPr>
                      <w:r>
                        <w:t>E</w:t>
                      </w:r>
                      <w:r w:rsidRPr="00BD0A21">
                        <w:t>valua</w:t>
                      </w:r>
                      <w:r>
                        <w:t>ză și selectează</w:t>
                      </w:r>
                      <w:r w:rsidRPr="00BD0A21">
                        <w:t xml:space="preserve"> </w:t>
                      </w:r>
                      <w:r w:rsidRPr="00192F79">
                        <w:rPr>
                          <w:bCs/>
                        </w:rPr>
                        <w:t xml:space="preserve">planurile de afaceri pe baza unei metodologii aprobate de Ministerul Fondurilor Europene </w:t>
                      </w:r>
                    </w:p>
                    <w:p w:rsidR="00CB4254" w:rsidRDefault="00CB4254" w:rsidP="00192F79">
                      <w:pPr>
                        <w:pStyle w:val="ListParagraph"/>
                        <w:numPr>
                          <w:ilvl w:val="0"/>
                          <w:numId w:val="40"/>
                        </w:numPr>
                      </w:pPr>
                      <w:r w:rsidRPr="00BD0A21">
                        <w:t>A</w:t>
                      </w:r>
                      <w:r>
                        <w:t>u</w:t>
                      </w:r>
                      <w:r w:rsidRPr="00BD0A21">
                        <w:t xml:space="preserve"> obligația de a asigura respectarea de către beneficiarul ajutorului de </w:t>
                      </w:r>
                      <w:r w:rsidRPr="00451A6E">
                        <w:rPr>
                          <w:i/>
                        </w:rPr>
                        <w:t>minimis</w:t>
                      </w:r>
                      <w:r w:rsidRPr="00BD0A21">
                        <w:t xml:space="preserve"> a condițiilor de eligibilitate, în conformitate cu regulile stabilite în prezenta schemă și în Ghidul Solicitantului</w:t>
                      </w:r>
                      <w:r>
                        <w:t xml:space="preserve"> -</w:t>
                      </w:r>
                      <w:r w:rsidRPr="00BD0A21">
                        <w:t xml:space="preserve"> Condiții </w:t>
                      </w:r>
                      <w:r>
                        <w:t>specific;</w:t>
                      </w:r>
                    </w:p>
                    <w:p w:rsidR="00CB4254" w:rsidRDefault="00CB4254" w:rsidP="00192F79">
                      <w:pPr>
                        <w:pStyle w:val="ListParagraph"/>
                        <w:numPr>
                          <w:ilvl w:val="0"/>
                          <w:numId w:val="40"/>
                        </w:numPr>
                      </w:pPr>
                      <w:r w:rsidRPr="00BD0A21">
                        <w:t>A</w:t>
                      </w:r>
                      <w:r>
                        <w:t>u</w:t>
                      </w:r>
                      <w:r w:rsidRPr="00BD0A21">
                        <w:t xml:space="preserve"> obligația verificării respectării criteriilor de acordare a ajutorului de </w:t>
                      </w:r>
                      <w:r w:rsidRPr="00451A6E">
                        <w:rPr>
                          <w:i/>
                        </w:rPr>
                        <w:t>minimis</w:t>
                      </w:r>
                      <w:r w:rsidRPr="00BD0A21">
                        <w:t xml:space="preserve"> prevăzute în Regulamentul (UE) nr. 1407/2013 al Comisiei</w:t>
                      </w:r>
                    </w:p>
                    <w:p w:rsidR="00CB4254" w:rsidRPr="00192F79" w:rsidRDefault="00CB4254" w:rsidP="00192F79">
                      <w:pPr>
                        <w:pStyle w:val="ListParagraph"/>
                        <w:numPr>
                          <w:ilvl w:val="0"/>
                          <w:numId w:val="40"/>
                        </w:numPr>
                      </w:pPr>
                      <w:r w:rsidRPr="00BD0A21">
                        <w:t xml:space="preserve">semnează cu beneficiarii de ajutor de </w:t>
                      </w:r>
                      <w:r w:rsidRPr="00451A6E">
                        <w:rPr>
                          <w:i/>
                        </w:rPr>
                        <w:t>minimis</w:t>
                      </w:r>
                      <w:r w:rsidRPr="00BD0A21">
                        <w:t xml:space="preserve"> contractele de subvenție, în baza cărora</w:t>
                      </w:r>
                      <w:r>
                        <w:t xml:space="preserve"> se</w:t>
                      </w:r>
                      <w:r w:rsidRPr="00BD0A21">
                        <w:t xml:space="preserve"> acordă ajutorul de </w:t>
                      </w:r>
                      <w:r w:rsidRPr="00451A6E">
                        <w:rPr>
                          <w:i/>
                        </w:rPr>
                        <w:t>minimis</w:t>
                      </w:r>
                    </w:p>
                    <w:p w:rsidR="00CB4254" w:rsidRDefault="00CB4254" w:rsidP="00192F79">
                      <w:pPr>
                        <w:pStyle w:val="ListParagraph"/>
                        <w:numPr>
                          <w:ilvl w:val="0"/>
                          <w:numId w:val="40"/>
                        </w:numPr>
                      </w:pPr>
                      <w:r w:rsidRPr="00BD0A21">
                        <w:t xml:space="preserve">Realizează plata sumelor aferente ajutorului de </w:t>
                      </w:r>
                      <w:r w:rsidRPr="00451A6E">
                        <w:rPr>
                          <w:i/>
                        </w:rPr>
                        <w:t>minimis</w:t>
                      </w:r>
                      <w:r w:rsidRPr="00BD0A21">
                        <w:t xml:space="preserve"> către beneficiarii ajutorului de </w:t>
                      </w:r>
                      <w:r w:rsidRPr="00451A6E">
                        <w:rPr>
                          <w:i/>
                        </w:rPr>
                        <w:t>minimis</w:t>
                      </w:r>
                      <w:r w:rsidRPr="00BD0A21">
                        <w:t xml:space="preserve"> în confomitate cu planurile de afaceri selectate și cu normele legale aplicabile</w:t>
                      </w:r>
                    </w:p>
                    <w:p w:rsidR="00CB4254" w:rsidRDefault="00CB4254" w:rsidP="00192F79">
                      <w:pPr>
                        <w:pStyle w:val="ListParagraph"/>
                        <w:numPr>
                          <w:ilvl w:val="0"/>
                          <w:numId w:val="40"/>
                        </w:numPr>
                      </w:pPr>
                      <w:r w:rsidRPr="00BD0A21">
                        <w:t>A</w:t>
                      </w:r>
                      <w:r>
                        <w:t>u</w:t>
                      </w:r>
                      <w:r w:rsidRPr="00BD0A21">
                        <w:t xml:space="preserve"> obligația</w:t>
                      </w:r>
                      <w:r w:rsidRPr="00C66F44">
                        <w:t xml:space="preserve"> de a monitoriza ajutorul de </w:t>
                      </w:r>
                      <w:r w:rsidRPr="00351E16">
                        <w:rPr>
                          <w:i/>
                        </w:rPr>
                        <w:t>minimis</w:t>
                      </w:r>
                      <w:r w:rsidRPr="00C66F44">
                        <w:t xml:space="preserve"> acordat pe toată durata contractului </w:t>
                      </w:r>
                      <w:r>
                        <w:t>de subvenție precum și în perioada de sustenabilitate</w:t>
                      </w:r>
                    </w:p>
                  </w:txbxContent>
                </v:textbox>
                <w10:wrap anchorx="margin"/>
              </v:roundrect>
            </w:pict>
          </mc:Fallback>
        </mc:AlternateContent>
      </w:r>
      <w:r w:rsidRPr="00B90CB4">
        <w:rPr>
          <w:rFonts w:ascii="Trebuchet MS" w:hAnsi="Trebuchet MS"/>
          <w:noProof/>
          <w:color w:val="1F4E79" w:themeColor="accent1" w:themeShade="80"/>
          <w:sz w:val="22"/>
        </w:rPr>
        <mc:AlternateContent>
          <mc:Choice Requires="wps">
            <w:drawing>
              <wp:anchor distT="0" distB="0" distL="114300" distR="114300" simplePos="0" relativeHeight="251665408" behindDoc="0" locked="0" layoutInCell="1" allowOverlap="1" wp14:anchorId="507FED6B" wp14:editId="56C3FD22">
                <wp:simplePos x="0" y="0"/>
                <wp:positionH relativeFrom="column">
                  <wp:posOffset>-600075</wp:posOffset>
                </wp:positionH>
                <wp:positionV relativeFrom="paragraph">
                  <wp:posOffset>215265</wp:posOffset>
                </wp:positionV>
                <wp:extent cx="2085975" cy="4210050"/>
                <wp:effectExtent l="0" t="0" r="28575" b="19050"/>
                <wp:wrapNone/>
                <wp:docPr id="9" name="Dreptunghi rotunjit 9"/>
                <wp:cNvGraphicFramePr/>
                <a:graphic xmlns:a="http://schemas.openxmlformats.org/drawingml/2006/main">
                  <a:graphicData uri="http://schemas.microsoft.com/office/word/2010/wordprocessingShape">
                    <wps:wsp>
                      <wps:cNvSpPr/>
                      <wps:spPr>
                        <a:xfrm>
                          <a:off x="0" y="0"/>
                          <a:ext cx="2085975" cy="421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4254" w:rsidRPr="00F845B9" w:rsidRDefault="00CB4254" w:rsidP="00192F79">
                            <w:pPr>
                              <w:pStyle w:val="LetterHeading"/>
                              <w:numPr>
                                <w:ilvl w:val="0"/>
                                <w:numId w:val="0"/>
                              </w:numPr>
                              <w:tabs>
                                <w:tab w:val="clear" w:pos="709"/>
                              </w:tabs>
                              <w:ind w:left="352"/>
                            </w:pPr>
                            <w:r>
                              <w:rPr>
                                <w:b/>
                              </w:rPr>
                              <w:t>A</w:t>
                            </w:r>
                            <w:r w:rsidRPr="007A7190">
                              <w:rPr>
                                <w:b/>
                              </w:rPr>
                              <w:t xml:space="preserve">dministrator al schemei de </w:t>
                            </w:r>
                            <w:r w:rsidRPr="00B066CD">
                              <w:rPr>
                                <w:b/>
                                <w:i/>
                              </w:rPr>
                              <w:t>minimis</w:t>
                            </w:r>
                            <w:r w:rsidRPr="00F845B9">
                              <w:t xml:space="preserve"> - persoană juridică delegată de către furnizor să deruleze proceduri în domeniul ajutorului de </w:t>
                            </w:r>
                            <w:r w:rsidRPr="00B066CD">
                              <w:rPr>
                                <w:i/>
                              </w:rPr>
                              <w:t>minimis</w:t>
                            </w:r>
                            <w:r w:rsidRPr="00F845B9">
                              <w:t xml:space="preserve"> în numele furnizorului. În cadrul schemei de ajutor de </w:t>
                            </w:r>
                            <w:r w:rsidRPr="00B066CD">
                              <w:rPr>
                                <w:i/>
                              </w:rPr>
                              <w:t>minimis</w:t>
                            </w:r>
                            <w:r w:rsidRPr="00F845B9">
                              <w:t xml:space="preserve"> „</w:t>
                            </w:r>
                            <w:r w:rsidRPr="008E607C">
                              <w:rPr>
                                <w:rFonts w:asciiTheme="minorHAnsi" w:eastAsiaTheme="minorHAnsi" w:hAnsiTheme="minorHAnsi" w:cstheme="minorBidi"/>
                                <w:lang w:val="ro-RO"/>
                              </w:rPr>
                              <w:t>Innotech Student</w:t>
                            </w:r>
                            <w:r w:rsidRPr="00F845B9">
                              <w:t xml:space="preserve">”, administratorii schemei de </w:t>
                            </w:r>
                            <w:r w:rsidRPr="00B066CD">
                              <w:rPr>
                                <w:i/>
                              </w:rPr>
                              <w:t>minimis</w:t>
                            </w:r>
                            <w:r w:rsidRPr="00F845B9">
                              <w:t xml:space="preserve"> sunt administratorii de schemă de antreprenoriat sau entități juridice din componența administratorilor de schemă de antreprenoriat responsabile cu derularea de proceduri în domeniul ajutorului de </w:t>
                            </w:r>
                            <w:r w:rsidRPr="00C356C2">
                              <w:rPr>
                                <w:i/>
                              </w:rPr>
                              <w:t>minimis</w:t>
                            </w:r>
                            <w:r w:rsidRPr="00F845B9">
                              <w:t>;</w:t>
                            </w:r>
                          </w:p>
                          <w:p w:rsidR="00CB4254" w:rsidRDefault="00CB4254" w:rsidP="00192F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FED6B" id="Dreptunghi rotunjit 9" o:spid="_x0000_s1031" style="position:absolute;left:0;text-align:left;margin-left:-47.25pt;margin-top:16.95pt;width:164.25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" fillcolor="#5b9bd5 [3204]" strokecolor="#1f4d78 [1604]" strokeweight="1pt">
                <v:stroke joinstyle="miter"/>
                <v:textbox>
                  <w:txbxContent>
                    <w:p w:rsidR="00CB4254" w:rsidRPr="00F845B9" w:rsidRDefault="00CB4254" w:rsidP="00192F79">
                      <w:pPr>
                        <w:pStyle w:val="LetterHeading"/>
                        <w:numPr>
                          <w:ilvl w:val="0"/>
                          <w:numId w:val="0"/>
                        </w:numPr>
                        <w:tabs>
                          <w:tab w:val="clear" w:pos="709"/>
                        </w:tabs>
                        <w:ind w:left="352"/>
                      </w:pPr>
                      <w:r>
                        <w:rPr>
                          <w:b/>
                        </w:rPr>
                        <w:t>A</w:t>
                      </w:r>
                      <w:r w:rsidRPr="007A7190">
                        <w:rPr>
                          <w:b/>
                        </w:rPr>
                        <w:t xml:space="preserve">dministrator al schemei de </w:t>
                      </w:r>
                      <w:r w:rsidRPr="00B066CD">
                        <w:rPr>
                          <w:b/>
                          <w:i/>
                        </w:rPr>
                        <w:t>minimis</w:t>
                      </w:r>
                      <w:r w:rsidRPr="00F845B9">
                        <w:t xml:space="preserve"> - persoană juridică delegată de către furnizor să deruleze proceduri în domeniul ajutorului de </w:t>
                      </w:r>
                      <w:r w:rsidRPr="00B066CD">
                        <w:rPr>
                          <w:i/>
                        </w:rPr>
                        <w:t>minimis</w:t>
                      </w:r>
                      <w:r w:rsidRPr="00F845B9">
                        <w:t xml:space="preserve"> în numele furnizorului. În cadrul schemei de ajutor de </w:t>
                      </w:r>
                      <w:r w:rsidRPr="00B066CD">
                        <w:rPr>
                          <w:i/>
                        </w:rPr>
                        <w:t>minimis</w:t>
                      </w:r>
                      <w:r w:rsidRPr="00F845B9">
                        <w:t xml:space="preserve"> „</w:t>
                      </w:r>
                      <w:r w:rsidRPr="008E607C">
                        <w:rPr>
                          <w:rFonts w:asciiTheme="minorHAnsi" w:eastAsiaTheme="minorHAnsi" w:hAnsiTheme="minorHAnsi" w:cstheme="minorBidi"/>
                          <w:lang w:val="ro-RO"/>
                        </w:rPr>
                        <w:t>Innotech Student</w:t>
                      </w:r>
                      <w:r w:rsidRPr="00F845B9">
                        <w:t xml:space="preserve">”, administratorii schemei de </w:t>
                      </w:r>
                      <w:r w:rsidRPr="00B066CD">
                        <w:rPr>
                          <w:i/>
                        </w:rPr>
                        <w:t>minimis</w:t>
                      </w:r>
                      <w:r w:rsidRPr="00F845B9">
                        <w:t xml:space="preserve"> sunt administratorii de schemă de antreprenoriat sau entități juridice din componența administratorilor de schemă de antreprenoriat responsabile cu derularea de proceduri în domeniul ajutorului de </w:t>
                      </w:r>
                      <w:r w:rsidRPr="00C356C2">
                        <w:rPr>
                          <w:i/>
                        </w:rPr>
                        <w:t>minimis</w:t>
                      </w:r>
                      <w:r w:rsidRPr="00F845B9">
                        <w:t>;</w:t>
                      </w:r>
                    </w:p>
                    <w:p w:rsidR="00CB4254" w:rsidRDefault="00CB4254" w:rsidP="00192F79">
                      <w:pPr>
                        <w:jc w:val="center"/>
                      </w:pPr>
                    </w:p>
                  </w:txbxContent>
                </v:textbox>
              </v:roundrect>
            </w:pict>
          </mc:Fallback>
        </mc:AlternateContent>
      </w:r>
    </w:p>
    <w:p w:rsidR="00CA3DA1" w:rsidRPr="00B90CB4" w:rsidRDefault="00CA3DA1" w:rsidP="007E12CF">
      <w:pPr>
        <w:tabs>
          <w:tab w:val="left" w:pos="8165"/>
        </w:tabs>
        <w:spacing w:before="120" w:after="120" w:line="240" w:lineRule="auto"/>
        <w:rPr>
          <w:rFonts w:ascii="Trebuchet MS" w:hAnsi="Trebuchet MS"/>
          <w:color w:val="1F4E79" w:themeColor="accent1" w:themeShade="80"/>
          <w:sz w:val="22"/>
          <w:lang w:val="ro-RO"/>
        </w:rPr>
      </w:pPr>
    </w:p>
    <w:p w:rsidR="00CA3DA1" w:rsidRPr="00B90CB4" w:rsidRDefault="00CA3DA1" w:rsidP="007E12CF">
      <w:pPr>
        <w:tabs>
          <w:tab w:val="left" w:pos="8165"/>
        </w:tabs>
        <w:spacing w:before="120" w:after="120" w:line="240" w:lineRule="auto"/>
        <w:rPr>
          <w:rFonts w:ascii="Trebuchet MS" w:hAnsi="Trebuchet MS"/>
          <w:color w:val="1F4E79" w:themeColor="accent1" w:themeShade="80"/>
          <w:sz w:val="22"/>
          <w:lang w:val="ro-RO"/>
        </w:rPr>
      </w:pPr>
    </w:p>
    <w:p w:rsidR="00CA3DA1" w:rsidRPr="00B90CB4" w:rsidRDefault="00CA3DA1" w:rsidP="007E12CF">
      <w:pPr>
        <w:tabs>
          <w:tab w:val="left" w:pos="8165"/>
        </w:tabs>
        <w:spacing w:before="120" w:after="120" w:line="240" w:lineRule="auto"/>
        <w:rPr>
          <w:rFonts w:ascii="Trebuchet MS" w:hAnsi="Trebuchet MS"/>
          <w:color w:val="1F4E79" w:themeColor="accent1" w:themeShade="80"/>
          <w:sz w:val="22"/>
          <w:lang w:val="ro-RO"/>
        </w:rPr>
      </w:pPr>
    </w:p>
    <w:p w:rsidR="00CA3DA1" w:rsidRPr="00B90CB4" w:rsidRDefault="00CA3DA1" w:rsidP="007E12CF">
      <w:pPr>
        <w:tabs>
          <w:tab w:val="left" w:pos="8165"/>
        </w:tabs>
        <w:spacing w:before="120" w:after="120" w:line="240" w:lineRule="auto"/>
        <w:rPr>
          <w:rFonts w:ascii="Trebuchet MS" w:hAnsi="Trebuchet MS"/>
          <w:color w:val="1F4E79" w:themeColor="accent1" w:themeShade="80"/>
          <w:sz w:val="22"/>
          <w:lang w:val="ro-RO"/>
        </w:rPr>
      </w:pPr>
    </w:p>
    <w:p w:rsidR="00CA3DA1" w:rsidRPr="00B90CB4" w:rsidRDefault="00CA3DA1" w:rsidP="007E12CF">
      <w:pPr>
        <w:tabs>
          <w:tab w:val="left" w:pos="8165"/>
        </w:tabs>
        <w:spacing w:before="120" w:after="120" w:line="240" w:lineRule="auto"/>
        <w:rPr>
          <w:rFonts w:ascii="Trebuchet MS" w:hAnsi="Trebuchet MS"/>
          <w:color w:val="1F4E79" w:themeColor="accent1" w:themeShade="80"/>
          <w:sz w:val="22"/>
          <w:lang w:val="ro-RO"/>
        </w:rPr>
      </w:pPr>
    </w:p>
    <w:p w:rsidR="00CA3DA1" w:rsidRPr="00B90CB4" w:rsidRDefault="00CA3DA1" w:rsidP="007E12CF">
      <w:pPr>
        <w:tabs>
          <w:tab w:val="left" w:pos="8165"/>
        </w:tabs>
        <w:spacing w:before="120" w:after="120" w:line="240" w:lineRule="auto"/>
        <w:rPr>
          <w:rFonts w:ascii="Trebuchet MS" w:hAnsi="Trebuchet MS"/>
          <w:color w:val="1F4E79" w:themeColor="accent1" w:themeShade="80"/>
          <w:sz w:val="22"/>
          <w:lang w:val="ro-RO"/>
        </w:rPr>
      </w:pPr>
    </w:p>
    <w:p w:rsidR="00CA3DA1" w:rsidRPr="00B90CB4" w:rsidRDefault="00192F79" w:rsidP="007E12CF">
      <w:pPr>
        <w:tabs>
          <w:tab w:val="left" w:pos="8165"/>
        </w:tabs>
        <w:spacing w:before="120" w:after="120" w:line="240" w:lineRule="auto"/>
        <w:rPr>
          <w:rFonts w:ascii="Trebuchet MS" w:hAnsi="Trebuchet MS"/>
          <w:color w:val="1F4E79" w:themeColor="accent1" w:themeShade="80"/>
          <w:sz w:val="22"/>
          <w:lang w:val="ro-RO"/>
        </w:rPr>
      </w:pPr>
      <w:r w:rsidRPr="00B90CB4">
        <w:rPr>
          <w:rFonts w:ascii="Trebuchet MS" w:hAnsi="Trebuchet MS"/>
          <w:noProof/>
          <w:color w:val="1F4E79" w:themeColor="accent1" w:themeShade="80"/>
          <w:sz w:val="22"/>
        </w:rPr>
        <mc:AlternateContent>
          <mc:Choice Requires="wps">
            <w:drawing>
              <wp:anchor distT="0" distB="0" distL="114300" distR="114300" simplePos="0" relativeHeight="251667456" behindDoc="0" locked="0" layoutInCell="1" allowOverlap="1" wp14:anchorId="37D2E455" wp14:editId="308E68B2">
                <wp:simplePos x="0" y="0"/>
                <wp:positionH relativeFrom="column">
                  <wp:posOffset>1552575</wp:posOffset>
                </wp:positionH>
                <wp:positionV relativeFrom="paragraph">
                  <wp:posOffset>213360</wp:posOffset>
                </wp:positionV>
                <wp:extent cx="438150" cy="323850"/>
                <wp:effectExtent l="19050" t="19050" r="19050" b="38100"/>
                <wp:wrapNone/>
                <wp:docPr id="12" name="Săgeată dreapta crestată 12"/>
                <wp:cNvGraphicFramePr/>
                <a:graphic xmlns:a="http://schemas.openxmlformats.org/drawingml/2006/main">
                  <a:graphicData uri="http://schemas.microsoft.com/office/word/2010/wordprocessingShape">
                    <wps:wsp>
                      <wps:cNvSpPr/>
                      <wps:spPr>
                        <a:xfrm>
                          <a:off x="0" y="0"/>
                          <a:ext cx="438150" cy="32385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8360E5" id="Săgeată dreapta crestată 12" o:spid="_x0000_s1026" type="#_x0000_t94" style="position:absolute;margin-left:122.25pt;margin-top:16.8pt;width:34.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" adj="13617" fillcolor="#5b9bd5 [3204]" strokecolor="#1f4d78 [1604]" strokeweight="1pt"/>
            </w:pict>
          </mc:Fallback>
        </mc:AlternateContent>
      </w:r>
    </w:p>
    <w:p w:rsidR="008E607C" w:rsidRPr="00B90CB4" w:rsidRDefault="008E607C" w:rsidP="007E12CF">
      <w:pPr>
        <w:tabs>
          <w:tab w:val="left" w:pos="8165"/>
        </w:tabs>
        <w:spacing w:before="120" w:after="120" w:line="240" w:lineRule="auto"/>
        <w:rPr>
          <w:rFonts w:ascii="Trebuchet MS" w:hAnsi="Trebuchet MS"/>
          <w:color w:val="1F4E79" w:themeColor="accent1" w:themeShade="80"/>
          <w:sz w:val="22"/>
          <w:lang w:val="ro-RO"/>
        </w:rPr>
      </w:pPr>
    </w:p>
    <w:p w:rsidR="008E607C" w:rsidRPr="00B90CB4" w:rsidRDefault="008E607C" w:rsidP="007E12CF">
      <w:pPr>
        <w:tabs>
          <w:tab w:val="left" w:pos="8165"/>
        </w:tabs>
        <w:spacing w:before="120" w:after="120" w:line="240" w:lineRule="auto"/>
        <w:rPr>
          <w:rFonts w:ascii="Trebuchet MS" w:hAnsi="Trebuchet MS"/>
          <w:color w:val="1F4E79" w:themeColor="accent1" w:themeShade="80"/>
          <w:sz w:val="22"/>
          <w:lang w:val="ro-RO"/>
        </w:rPr>
      </w:pPr>
    </w:p>
    <w:p w:rsidR="008E607C" w:rsidRPr="00B90CB4" w:rsidRDefault="008E607C" w:rsidP="007E12CF">
      <w:pPr>
        <w:tabs>
          <w:tab w:val="left" w:pos="8165"/>
        </w:tabs>
        <w:spacing w:before="120" w:after="120" w:line="240" w:lineRule="auto"/>
        <w:rPr>
          <w:rFonts w:ascii="Trebuchet MS" w:hAnsi="Trebuchet MS"/>
          <w:color w:val="1F4E79" w:themeColor="accent1" w:themeShade="80"/>
          <w:sz w:val="22"/>
          <w:lang w:val="ro-RO"/>
        </w:rPr>
      </w:pPr>
    </w:p>
    <w:p w:rsidR="008E607C" w:rsidRPr="00B90CB4" w:rsidRDefault="008E607C" w:rsidP="007E12CF">
      <w:pPr>
        <w:tabs>
          <w:tab w:val="left" w:pos="8165"/>
        </w:tabs>
        <w:spacing w:before="120" w:after="120" w:line="240" w:lineRule="auto"/>
        <w:rPr>
          <w:rFonts w:ascii="Trebuchet MS" w:hAnsi="Trebuchet MS"/>
          <w:color w:val="1F4E79" w:themeColor="accent1" w:themeShade="80"/>
          <w:sz w:val="22"/>
          <w:lang w:val="ro-RO"/>
        </w:rPr>
      </w:pPr>
    </w:p>
    <w:p w:rsidR="008E607C" w:rsidRPr="00B90CB4" w:rsidRDefault="008E607C" w:rsidP="007E12CF">
      <w:pPr>
        <w:tabs>
          <w:tab w:val="left" w:pos="8165"/>
        </w:tabs>
        <w:spacing w:before="120" w:after="120" w:line="240" w:lineRule="auto"/>
        <w:rPr>
          <w:rFonts w:ascii="Trebuchet MS" w:hAnsi="Trebuchet MS"/>
          <w:color w:val="1F4E79" w:themeColor="accent1" w:themeShade="80"/>
          <w:sz w:val="22"/>
          <w:lang w:val="ro-RO"/>
        </w:rPr>
      </w:pPr>
    </w:p>
    <w:p w:rsidR="008E607C" w:rsidRPr="00B90CB4" w:rsidRDefault="008E607C" w:rsidP="007E12CF">
      <w:pPr>
        <w:tabs>
          <w:tab w:val="left" w:pos="8165"/>
        </w:tabs>
        <w:spacing w:before="120" w:after="120" w:line="240" w:lineRule="auto"/>
        <w:rPr>
          <w:rFonts w:ascii="Trebuchet MS" w:hAnsi="Trebuchet MS"/>
          <w:color w:val="1F4E79" w:themeColor="accent1" w:themeShade="80"/>
          <w:sz w:val="22"/>
          <w:lang w:val="ro-RO"/>
        </w:rPr>
      </w:pPr>
    </w:p>
    <w:p w:rsidR="008E607C" w:rsidRPr="00B90CB4" w:rsidRDefault="008E607C" w:rsidP="007E12CF">
      <w:pPr>
        <w:tabs>
          <w:tab w:val="left" w:pos="8165"/>
        </w:tabs>
        <w:spacing w:before="120" w:after="120" w:line="240" w:lineRule="auto"/>
        <w:rPr>
          <w:rFonts w:ascii="Trebuchet MS" w:hAnsi="Trebuchet MS"/>
          <w:color w:val="1F4E79" w:themeColor="accent1" w:themeShade="80"/>
          <w:sz w:val="22"/>
          <w:lang w:val="ro-RO"/>
        </w:rPr>
      </w:pPr>
    </w:p>
    <w:p w:rsidR="008E607C" w:rsidRPr="00B90CB4" w:rsidRDefault="008E607C" w:rsidP="007E12CF">
      <w:pPr>
        <w:tabs>
          <w:tab w:val="left" w:pos="8165"/>
        </w:tabs>
        <w:spacing w:before="120" w:after="120" w:line="240" w:lineRule="auto"/>
        <w:rPr>
          <w:rFonts w:ascii="Trebuchet MS" w:hAnsi="Trebuchet MS"/>
          <w:color w:val="1F4E79" w:themeColor="accent1" w:themeShade="80"/>
          <w:sz w:val="22"/>
          <w:lang w:val="ro-RO"/>
        </w:rPr>
      </w:pPr>
    </w:p>
    <w:p w:rsidR="008E607C" w:rsidRPr="00B90CB4" w:rsidRDefault="008E607C" w:rsidP="007E12CF">
      <w:pPr>
        <w:tabs>
          <w:tab w:val="left" w:pos="8165"/>
        </w:tabs>
        <w:spacing w:before="120" w:after="120" w:line="240" w:lineRule="auto"/>
        <w:rPr>
          <w:rFonts w:ascii="Trebuchet MS" w:hAnsi="Trebuchet MS"/>
          <w:color w:val="1F4E79" w:themeColor="accent1" w:themeShade="80"/>
          <w:sz w:val="22"/>
          <w:lang w:val="ro-RO"/>
        </w:rPr>
      </w:pPr>
    </w:p>
    <w:p w:rsidR="006561B9" w:rsidRDefault="006561B9" w:rsidP="007E12CF">
      <w:pPr>
        <w:tabs>
          <w:tab w:val="left" w:pos="8165"/>
        </w:tabs>
        <w:spacing w:before="120" w:after="120" w:line="240" w:lineRule="auto"/>
        <w:rPr>
          <w:rFonts w:ascii="Trebuchet MS" w:hAnsi="Trebuchet MS"/>
          <w:color w:val="1F4E79" w:themeColor="accent1" w:themeShade="80"/>
          <w:sz w:val="22"/>
          <w:lang w:val="ro-RO"/>
        </w:rPr>
      </w:pPr>
    </w:p>
    <w:p w:rsidR="006561B9" w:rsidRDefault="006561B9" w:rsidP="007E12CF">
      <w:pPr>
        <w:tabs>
          <w:tab w:val="left" w:pos="8165"/>
        </w:tabs>
        <w:spacing w:before="120" w:after="120" w:line="240" w:lineRule="auto"/>
        <w:rPr>
          <w:rFonts w:ascii="Trebuchet MS" w:hAnsi="Trebuchet MS"/>
          <w:color w:val="1F4E79" w:themeColor="accent1" w:themeShade="80"/>
          <w:sz w:val="22"/>
          <w:lang w:val="ro-RO"/>
        </w:rPr>
      </w:pPr>
    </w:p>
    <w:p w:rsidR="006561B9" w:rsidRDefault="006561B9" w:rsidP="007E12CF">
      <w:pPr>
        <w:tabs>
          <w:tab w:val="left" w:pos="8165"/>
        </w:tabs>
        <w:spacing w:before="120" w:after="120" w:line="240" w:lineRule="auto"/>
        <w:rPr>
          <w:rFonts w:ascii="Trebuchet MS" w:hAnsi="Trebuchet MS"/>
          <w:color w:val="1F4E79" w:themeColor="accent1" w:themeShade="80"/>
          <w:sz w:val="22"/>
          <w:lang w:val="ro-RO"/>
        </w:rPr>
      </w:pPr>
    </w:p>
    <w:p w:rsidR="006561B9" w:rsidRDefault="006561B9" w:rsidP="007E12CF">
      <w:pPr>
        <w:tabs>
          <w:tab w:val="left" w:pos="8165"/>
        </w:tabs>
        <w:spacing w:before="120" w:after="120" w:line="240" w:lineRule="auto"/>
        <w:rPr>
          <w:rFonts w:ascii="Trebuchet MS" w:hAnsi="Trebuchet MS"/>
          <w:color w:val="1F4E79" w:themeColor="accent1" w:themeShade="80"/>
          <w:sz w:val="22"/>
          <w:lang w:val="ro-RO"/>
        </w:rPr>
      </w:pPr>
    </w:p>
    <w:p w:rsidR="006561B9" w:rsidRDefault="006561B9" w:rsidP="007E12CF">
      <w:pPr>
        <w:tabs>
          <w:tab w:val="left" w:pos="8165"/>
        </w:tabs>
        <w:spacing w:before="120" w:after="120" w:line="240" w:lineRule="auto"/>
        <w:rPr>
          <w:rFonts w:ascii="Trebuchet MS" w:hAnsi="Trebuchet MS"/>
          <w:color w:val="1F4E79" w:themeColor="accent1" w:themeShade="80"/>
          <w:sz w:val="22"/>
          <w:lang w:val="ro-RO"/>
        </w:rPr>
      </w:pPr>
    </w:p>
    <w:p w:rsidR="006561B9" w:rsidRDefault="006561B9" w:rsidP="007E12CF">
      <w:pPr>
        <w:tabs>
          <w:tab w:val="left" w:pos="8165"/>
        </w:tabs>
        <w:spacing w:before="120" w:after="120" w:line="240" w:lineRule="auto"/>
        <w:rPr>
          <w:rFonts w:ascii="Trebuchet MS" w:hAnsi="Trebuchet MS"/>
          <w:color w:val="1F4E79" w:themeColor="accent1" w:themeShade="80"/>
          <w:sz w:val="22"/>
          <w:lang w:val="ro-RO"/>
        </w:rPr>
      </w:pPr>
    </w:p>
    <w:p w:rsidR="006561B9" w:rsidRDefault="006561B9" w:rsidP="007E12CF">
      <w:pPr>
        <w:tabs>
          <w:tab w:val="left" w:pos="8165"/>
        </w:tabs>
        <w:spacing w:before="120" w:after="120" w:line="240" w:lineRule="auto"/>
        <w:rPr>
          <w:rFonts w:ascii="Trebuchet MS" w:hAnsi="Trebuchet MS"/>
          <w:color w:val="1F4E79" w:themeColor="accent1" w:themeShade="80"/>
          <w:sz w:val="22"/>
          <w:lang w:val="ro-RO"/>
        </w:rPr>
      </w:pPr>
    </w:p>
    <w:p w:rsidR="006561B9" w:rsidRDefault="006561B9" w:rsidP="007E12CF">
      <w:pPr>
        <w:tabs>
          <w:tab w:val="left" w:pos="8165"/>
        </w:tabs>
        <w:spacing w:before="120" w:after="120" w:line="240" w:lineRule="auto"/>
        <w:rPr>
          <w:rFonts w:ascii="Trebuchet MS" w:hAnsi="Trebuchet MS"/>
          <w:color w:val="1F4E79" w:themeColor="accent1" w:themeShade="80"/>
          <w:sz w:val="22"/>
          <w:lang w:val="ro-RO"/>
        </w:rPr>
      </w:pPr>
    </w:p>
    <w:p w:rsidR="006561B9" w:rsidRDefault="006561B9" w:rsidP="007E12CF">
      <w:pPr>
        <w:tabs>
          <w:tab w:val="left" w:pos="8165"/>
        </w:tabs>
        <w:spacing w:before="120" w:after="120" w:line="240" w:lineRule="auto"/>
        <w:rPr>
          <w:rFonts w:ascii="Trebuchet MS" w:hAnsi="Trebuchet MS"/>
          <w:color w:val="1F4E79" w:themeColor="accent1" w:themeShade="80"/>
          <w:sz w:val="22"/>
          <w:lang w:val="ro-RO"/>
        </w:rPr>
      </w:pPr>
    </w:p>
    <w:p w:rsidR="006561B9" w:rsidRDefault="006561B9" w:rsidP="007E12CF">
      <w:pPr>
        <w:tabs>
          <w:tab w:val="left" w:pos="8165"/>
        </w:tabs>
        <w:spacing w:before="120" w:after="120" w:line="240" w:lineRule="auto"/>
        <w:rPr>
          <w:rFonts w:ascii="Trebuchet MS" w:hAnsi="Trebuchet MS"/>
          <w:color w:val="1F4E79" w:themeColor="accent1" w:themeShade="80"/>
          <w:sz w:val="22"/>
          <w:lang w:val="ro-RO"/>
        </w:rPr>
      </w:pPr>
    </w:p>
    <w:p w:rsidR="006561B9" w:rsidRDefault="006561B9" w:rsidP="007E12CF">
      <w:pPr>
        <w:tabs>
          <w:tab w:val="left" w:pos="8165"/>
        </w:tabs>
        <w:spacing w:before="120" w:after="120" w:line="240" w:lineRule="auto"/>
        <w:rPr>
          <w:rFonts w:ascii="Trebuchet MS" w:hAnsi="Trebuchet MS"/>
          <w:color w:val="1F4E79" w:themeColor="accent1" w:themeShade="80"/>
          <w:sz w:val="22"/>
          <w:lang w:val="ro-RO"/>
        </w:rPr>
      </w:pPr>
    </w:p>
    <w:p w:rsidR="006561B9" w:rsidRDefault="006561B9" w:rsidP="007E12CF">
      <w:pPr>
        <w:tabs>
          <w:tab w:val="left" w:pos="8165"/>
        </w:tabs>
        <w:spacing w:before="120" w:after="120" w:line="240" w:lineRule="auto"/>
        <w:rPr>
          <w:rFonts w:ascii="Trebuchet MS" w:hAnsi="Trebuchet MS"/>
          <w:color w:val="1F4E79" w:themeColor="accent1" w:themeShade="80"/>
          <w:sz w:val="22"/>
          <w:lang w:val="ro-RO"/>
        </w:rPr>
      </w:pPr>
    </w:p>
    <w:p w:rsidR="006561B9" w:rsidRDefault="006561B9" w:rsidP="007E12CF">
      <w:pPr>
        <w:tabs>
          <w:tab w:val="left" w:pos="8165"/>
        </w:tabs>
        <w:spacing w:before="120" w:after="120" w:line="240" w:lineRule="auto"/>
        <w:rPr>
          <w:rFonts w:ascii="Trebuchet MS" w:hAnsi="Trebuchet MS"/>
          <w:color w:val="1F4E79" w:themeColor="accent1" w:themeShade="80"/>
          <w:sz w:val="22"/>
          <w:lang w:val="ro-RO"/>
        </w:rPr>
      </w:pPr>
    </w:p>
    <w:p w:rsidR="008E607C" w:rsidRPr="00B90CB4" w:rsidRDefault="009666F2" w:rsidP="007E12CF">
      <w:pPr>
        <w:tabs>
          <w:tab w:val="left" w:pos="8165"/>
        </w:tabs>
        <w:spacing w:before="120" w:after="120" w:line="240" w:lineRule="auto"/>
        <w:rPr>
          <w:rFonts w:ascii="Trebuchet MS" w:hAnsi="Trebuchet MS"/>
          <w:color w:val="1F4E79" w:themeColor="accent1" w:themeShade="80"/>
          <w:sz w:val="22"/>
          <w:lang w:val="ro-RO"/>
        </w:rPr>
      </w:pPr>
      <w:r w:rsidRPr="00B90CB4">
        <w:rPr>
          <w:rFonts w:ascii="Trebuchet MS" w:hAnsi="Trebuchet MS"/>
          <w:noProof/>
          <w:color w:val="1F4E79" w:themeColor="accent1" w:themeShade="80"/>
          <w:sz w:val="22"/>
        </w:rPr>
        <mc:AlternateContent>
          <mc:Choice Requires="wps">
            <w:drawing>
              <wp:anchor distT="0" distB="0" distL="114300" distR="114300" simplePos="0" relativeHeight="251669504" behindDoc="0" locked="0" layoutInCell="1" allowOverlap="1" wp14:anchorId="62534A01" wp14:editId="304B044C">
                <wp:simplePos x="0" y="0"/>
                <wp:positionH relativeFrom="column">
                  <wp:posOffset>2543175</wp:posOffset>
                </wp:positionH>
                <wp:positionV relativeFrom="paragraph">
                  <wp:posOffset>194945</wp:posOffset>
                </wp:positionV>
                <wp:extent cx="4124325" cy="4248150"/>
                <wp:effectExtent l="0" t="0" r="28575" b="19050"/>
                <wp:wrapNone/>
                <wp:docPr id="14" name="Dreptunghi rotunjit 14"/>
                <wp:cNvGraphicFramePr/>
                <a:graphic xmlns:a="http://schemas.openxmlformats.org/drawingml/2006/main">
                  <a:graphicData uri="http://schemas.microsoft.com/office/word/2010/wordprocessingShape">
                    <wps:wsp>
                      <wps:cNvSpPr/>
                      <wps:spPr>
                        <a:xfrm>
                          <a:off x="0" y="0"/>
                          <a:ext cx="4124325" cy="424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4254" w:rsidRPr="00236785" w:rsidRDefault="00CB4254" w:rsidP="00236785">
                            <w:pPr>
                              <w:pStyle w:val="ListParagraph"/>
                              <w:numPr>
                                <w:ilvl w:val="0"/>
                                <w:numId w:val="41"/>
                              </w:numPr>
                              <w:rPr>
                                <w:lang w:val="ro-RO"/>
                              </w:rPr>
                            </w:pPr>
                            <w:r w:rsidRPr="00BD0A21">
                              <w:t xml:space="preserve">Pentru a beneficia de ajutor de </w:t>
                            </w:r>
                            <w:r w:rsidRPr="00451A6E">
                              <w:rPr>
                                <w:i/>
                              </w:rPr>
                              <w:t>minimis</w:t>
                            </w:r>
                            <w:r w:rsidRPr="00BD0A21">
                              <w:t xml:space="preserve">, beneficiarul ajutorului de </w:t>
                            </w:r>
                            <w:r w:rsidRPr="00451A6E">
                              <w:rPr>
                                <w:i/>
                              </w:rPr>
                              <w:t>minimis</w:t>
                            </w:r>
                            <w:r w:rsidRPr="00BD0A21">
                              <w:t xml:space="preserve"> are obligația de a implementa planul de afaceri selectat și de a asigura sustenabilitatea activităților în condițiile prevăzute </w:t>
                            </w:r>
                            <w:r>
                              <w:t>în</w:t>
                            </w:r>
                            <w:r w:rsidRPr="00BD0A21">
                              <w:t xml:space="preserve"> schemă de ajutor de </w:t>
                            </w:r>
                            <w:r w:rsidRPr="00451A6E">
                              <w:rPr>
                                <w:i/>
                              </w:rPr>
                              <w:t>minimis</w:t>
                            </w:r>
                            <w:r w:rsidRPr="00BD0A21">
                              <w:t xml:space="preserve"> și în Ghidul Solicitantului </w:t>
                            </w:r>
                            <w:r>
                              <w:t>-</w:t>
                            </w:r>
                            <w:r w:rsidRPr="00BD0A21">
                              <w:t xml:space="preserve">Condiții </w:t>
                            </w:r>
                            <w:r>
                              <w:t>specific</w:t>
                            </w:r>
                          </w:p>
                          <w:p w:rsidR="00CB4254" w:rsidRPr="00236785" w:rsidRDefault="00CB4254" w:rsidP="00236785">
                            <w:pPr>
                              <w:pStyle w:val="ListParagraph"/>
                              <w:numPr>
                                <w:ilvl w:val="0"/>
                                <w:numId w:val="41"/>
                              </w:numPr>
                              <w:rPr>
                                <w:lang w:val="ro-RO"/>
                              </w:rPr>
                            </w:pPr>
                            <w:r w:rsidRPr="00BD0A21">
                              <w:t xml:space="preserve">Are obligația de a raporta furnizorului schemei de ajutor de </w:t>
                            </w:r>
                            <w:r w:rsidRPr="009E774A">
                              <w:rPr>
                                <w:i/>
                              </w:rPr>
                              <w:t>minimis</w:t>
                            </w:r>
                            <w:r w:rsidRPr="00BD0A21">
                              <w:t xml:space="preserve">/administratorului schemei de ajutor de </w:t>
                            </w:r>
                            <w:r w:rsidRPr="009E774A">
                              <w:rPr>
                                <w:i/>
                              </w:rPr>
                              <w:t>minimis</w:t>
                            </w:r>
                            <w:r w:rsidRPr="00BD0A21">
                              <w:t xml:space="preserve"> toate datele și informațiile necesare pentru monitorizarea ajutorului de </w:t>
                            </w:r>
                            <w:r w:rsidRPr="009E774A">
                              <w:rPr>
                                <w:i/>
                              </w:rPr>
                              <w:t>minimis</w:t>
                            </w:r>
                            <w:r w:rsidRPr="00BD0A21">
                              <w:t>, în formatul pus la dispoziție de către furnizorul schemei.</w:t>
                            </w:r>
                          </w:p>
                          <w:p w:rsidR="00CB4254" w:rsidRPr="00236785" w:rsidRDefault="00CB4254" w:rsidP="00236785">
                            <w:pPr>
                              <w:pStyle w:val="ListParagraph"/>
                              <w:numPr>
                                <w:ilvl w:val="0"/>
                                <w:numId w:val="41"/>
                              </w:numPr>
                              <w:rPr>
                                <w:lang w:val="ro-RO"/>
                              </w:rPr>
                            </w:pPr>
                            <w:r w:rsidRPr="00BD0A21">
                              <w:t>are obligația de a restitui</w:t>
                            </w:r>
                            <w:r>
                              <w:t>, după caz, parțial sau total,</w:t>
                            </w:r>
                            <w:r w:rsidRPr="00BD0A21">
                              <w:t xml:space="preserve"> </w:t>
                            </w:r>
                            <w:r>
                              <w:t>v</w:t>
                            </w:r>
                            <w:r w:rsidRPr="00BD0A21">
                              <w:t xml:space="preserve">aloarea ajutorului de </w:t>
                            </w:r>
                            <w:r w:rsidRPr="009E774A">
                              <w:rPr>
                                <w:i/>
                              </w:rPr>
                              <w:t>minimis</w:t>
                            </w:r>
                            <w:r w:rsidRPr="00BD0A21">
                              <w:t xml:space="preserve"> primit în situatia nerespectării condițiilor de acordare și utilizare a ajutorului, inclusiv dobânda aferentă.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34A01" id="Dreptunghi rotunjit 14" o:spid="_x0000_s1032" style="position:absolute;left:0;text-align:left;margin-left:200.25pt;margin-top:15.35pt;width:324.75pt;height:3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" fillcolor="#5b9bd5 [3204]" strokecolor="#1f4d78 [1604]" strokeweight="1pt">
                <v:stroke joinstyle="miter"/>
                <v:textbox>
                  <w:txbxContent>
                    <w:p w:rsidR="00CB4254" w:rsidRPr="00236785" w:rsidRDefault="00CB4254" w:rsidP="00236785">
                      <w:pPr>
                        <w:pStyle w:val="ListParagraph"/>
                        <w:numPr>
                          <w:ilvl w:val="0"/>
                          <w:numId w:val="41"/>
                        </w:numPr>
                        <w:rPr>
                          <w:lang w:val="ro-RO"/>
                        </w:rPr>
                      </w:pPr>
                      <w:r w:rsidRPr="00BD0A21">
                        <w:t xml:space="preserve">Pentru a beneficia de ajutor de </w:t>
                      </w:r>
                      <w:r w:rsidRPr="00451A6E">
                        <w:rPr>
                          <w:i/>
                        </w:rPr>
                        <w:t>minimis</w:t>
                      </w:r>
                      <w:r w:rsidRPr="00BD0A21">
                        <w:t xml:space="preserve">, beneficiarul ajutorului de </w:t>
                      </w:r>
                      <w:r w:rsidRPr="00451A6E">
                        <w:rPr>
                          <w:i/>
                        </w:rPr>
                        <w:t>minimis</w:t>
                      </w:r>
                      <w:r w:rsidRPr="00BD0A21">
                        <w:t xml:space="preserve"> are obligația de a implementa planul de afaceri selectat și de a asigura sustenabilitatea activităților în condițiile prevăzute </w:t>
                      </w:r>
                      <w:r>
                        <w:t>în</w:t>
                      </w:r>
                      <w:r w:rsidRPr="00BD0A21">
                        <w:t xml:space="preserve"> schemă de ajutor de </w:t>
                      </w:r>
                      <w:r w:rsidRPr="00451A6E">
                        <w:rPr>
                          <w:i/>
                        </w:rPr>
                        <w:t>minimis</w:t>
                      </w:r>
                      <w:r w:rsidRPr="00BD0A21">
                        <w:t xml:space="preserve"> și în Ghidul Solicitantului </w:t>
                      </w:r>
                      <w:r>
                        <w:t>-</w:t>
                      </w:r>
                      <w:r w:rsidRPr="00BD0A21">
                        <w:t xml:space="preserve">Condiții </w:t>
                      </w:r>
                      <w:r>
                        <w:t>specific</w:t>
                      </w:r>
                    </w:p>
                    <w:p w:rsidR="00CB4254" w:rsidRPr="00236785" w:rsidRDefault="00CB4254" w:rsidP="00236785">
                      <w:pPr>
                        <w:pStyle w:val="ListParagraph"/>
                        <w:numPr>
                          <w:ilvl w:val="0"/>
                          <w:numId w:val="41"/>
                        </w:numPr>
                        <w:rPr>
                          <w:lang w:val="ro-RO"/>
                        </w:rPr>
                      </w:pPr>
                      <w:r w:rsidRPr="00BD0A21">
                        <w:t xml:space="preserve">Are obligația de a raporta furnizorului schemei de ajutor de </w:t>
                      </w:r>
                      <w:r w:rsidRPr="009E774A">
                        <w:rPr>
                          <w:i/>
                        </w:rPr>
                        <w:t>minimis</w:t>
                      </w:r>
                      <w:r w:rsidRPr="00BD0A21">
                        <w:t xml:space="preserve">/administratorului schemei de ajutor de </w:t>
                      </w:r>
                      <w:r w:rsidRPr="009E774A">
                        <w:rPr>
                          <w:i/>
                        </w:rPr>
                        <w:t>minimis</w:t>
                      </w:r>
                      <w:r w:rsidRPr="00BD0A21">
                        <w:t xml:space="preserve"> toate datele și informațiile necesare pentru monitorizarea ajutorului de </w:t>
                      </w:r>
                      <w:r w:rsidRPr="009E774A">
                        <w:rPr>
                          <w:i/>
                        </w:rPr>
                        <w:t>minimis</w:t>
                      </w:r>
                      <w:r w:rsidRPr="00BD0A21">
                        <w:t>, în formatul pus la dispoziție de către furnizorul schemei.</w:t>
                      </w:r>
                    </w:p>
                    <w:p w:rsidR="00CB4254" w:rsidRPr="00236785" w:rsidRDefault="00CB4254" w:rsidP="00236785">
                      <w:pPr>
                        <w:pStyle w:val="ListParagraph"/>
                        <w:numPr>
                          <w:ilvl w:val="0"/>
                          <w:numId w:val="41"/>
                        </w:numPr>
                        <w:rPr>
                          <w:lang w:val="ro-RO"/>
                        </w:rPr>
                      </w:pPr>
                      <w:r w:rsidRPr="00BD0A21">
                        <w:t>are obligația de a restitui</w:t>
                      </w:r>
                      <w:r>
                        <w:t>, după caz, parțial sau total,</w:t>
                      </w:r>
                      <w:r w:rsidRPr="00BD0A21">
                        <w:t xml:space="preserve"> </w:t>
                      </w:r>
                      <w:r>
                        <w:t>v</w:t>
                      </w:r>
                      <w:r w:rsidRPr="00BD0A21">
                        <w:t xml:space="preserve">aloarea ajutorului de </w:t>
                      </w:r>
                      <w:r w:rsidRPr="009E774A">
                        <w:rPr>
                          <w:i/>
                        </w:rPr>
                        <w:t>minimis</w:t>
                      </w:r>
                      <w:r w:rsidRPr="00BD0A21">
                        <w:t xml:space="preserve"> primit în situatia nerespectării condițiilor de acordare și utilizare a ajutorului, inclusiv dobânda aferentă.</w:t>
                      </w:r>
                    </w:p>
                  </w:txbxContent>
                </v:textbox>
              </v:roundrect>
            </w:pict>
          </mc:Fallback>
        </mc:AlternateContent>
      </w:r>
    </w:p>
    <w:p w:rsidR="008E607C" w:rsidRPr="00B90CB4" w:rsidRDefault="009666F2" w:rsidP="007E12CF">
      <w:pPr>
        <w:tabs>
          <w:tab w:val="left" w:pos="8165"/>
        </w:tabs>
        <w:spacing w:before="120" w:after="120" w:line="240" w:lineRule="auto"/>
        <w:rPr>
          <w:rFonts w:ascii="Trebuchet MS" w:hAnsi="Trebuchet MS"/>
          <w:color w:val="1F4E79" w:themeColor="accent1" w:themeShade="80"/>
          <w:sz w:val="22"/>
          <w:lang w:val="ro-RO"/>
        </w:rPr>
      </w:pPr>
      <w:r w:rsidRPr="00B90CB4">
        <w:rPr>
          <w:rFonts w:ascii="Trebuchet MS" w:hAnsi="Trebuchet MS"/>
          <w:noProof/>
          <w:color w:val="1F4E79" w:themeColor="accent1" w:themeShade="80"/>
          <w:sz w:val="22"/>
        </w:rPr>
        <mc:AlternateContent>
          <mc:Choice Requires="wps">
            <w:drawing>
              <wp:anchor distT="0" distB="0" distL="114300" distR="114300" simplePos="0" relativeHeight="251668480" behindDoc="0" locked="0" layoutInCell="1" allowOverlap="1" wp14:anchorId="31066487" wp14:editId="5D4B6D14">
                <wp:simplePos x="0" y="0"/>
                <wp:positionH relativeFrom="column">
                  <wp:posOffset>-581025</wp:posOffset>
                </wp:positionH>
                <wp:positionV relativeFrom="paragraph">
                  <wp:posOffset>280035</wp:posOffset>
                </wp:positionV>
                <wp:extent cx="2286000" cy="3219450"/>
                <wp:effectExtent l="0" t="0" r="19050" b="19050"/>
                <wp:wrapNone/>
                <wp:docPr id="13" name="Dreptunghi rotunjit 13"/>
                <wp:cNvGraphicFramePr/>
                <a:graphic xmlns:a="http://schemas.openxmlformats.org/drawingml/2006/main">
                  <a:graphicData uri="http://schemas.microsoft.com/office/word/2010/wordprocessingShape">
                    <wps:wsp>
                      <wps:cNvSpPr/>
                      <wps:spPr>
                        <a:xfrm>
                          <a:off x="0" y="0"/>
                          <a:ext cx="2286000" cy="3219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4254" w:rsidRDefault="00CB4254" w:rsidP="00236785">
                            <w:pPr>
                              <w:jc w:val="center"/>
                              <w:rPr>
                                <w:b/>
                                <w:i/>
                              </w:rPr>
                            </w:pPr>
                            <w:r w:rsidRPr="005C43E8">
                              <w:rPr>
                                <w:b/>
                              </w:rPr>
                              <w:t xml:space="preserve">Beneficiar de ajutor de </w:t>
                            </w:r>
                            <w:r w:rsidRPr="00605D67">
                              <w:rPr>
                                <w:b/>
                                <w:i/>
                              </w:rPr>
                              <w:t>minimis</w:t>
                            </w:r>
                            <w:r>
                              <w:rPr>
                                <w:b/>
                                <w:i/>
                              </w:rPr>
                              <w:t xml:space="preserve"> - </w:t>
                            </w:r>
                          </w:p>
                          <w:p w:rsidR="00CB4254" w:rsidRDefault="00CB4254" w:rsidP="00236785">
                            <w:r w:rsidRPr="005C43E8">
                              <w:t xml:space="preserve">Întreprinderile cărora li se acordă, în cadrul </w:t>
                            </w:r>
                            <w:r w:rsidRPr="005C43E8">
                              <w:rPr>
                                <w:iCs/>
                              </w:rPr>
                              <w:t>proiectelor finanțate prin POCU</w:t>
                            </w:r>
                            <w:r>
                              <w:rPr>
                                <w:iCs/>
                              </w:rPr>
                              <w:t xml:space="preserve"> 2014-2020</w:t>
                            </w:r>
                            <w:r w:rsidRPr="005C43E8">
                              <w:rPr>
                                <w:iCs/>
                              </w:rPr>
                              <w:t xml:space="preserve">, </w:t>
                            </w:r>
                            <w:r>
                              <w:rPr>
                                <w:iCs/>
                              </w:rPr>
                              <w:t xml:space="preserve">prin intermediul </w:t>
                            </w:r>
                            <w:r w:rsidRPr="005C43E8">
                              <w:rPr>
                                <w:iCs/>
                              </w:rPr>
                              <w:t>administratori</w:t>
                            </w:r>
                            <w:r>
                              <w:rPr>
                                <w:iCs/>
                              </w:rPr>
                              <w:t>lor</w:t>
                            </w:r>
                            <w:r w:rsidRPr="005C43E8">
                              <w:rPr>
                                <w:iCs/>
                              </w:rPr>
                              <w:t xml:space="preserve"> schemei de minimis;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66487" id="Dreptunghi rotunjit 13" o:spid="_x0000_s1033" style="position:absolute;left:0;text-align:left;margin-left:-45.75pt;margin-top:22.05pt;width:180pt;height: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" fillcolor="#5b9bd5 [3204]" strokecolor="#1f4d78 [1604]" strokeweight="1pt">
                <v:stroke joinstyle="miter"/>
                <v:textbox>
                  <w:txbxContent>
                    <w:p w:rsidR="00CB4254" w:rsidRDefault="00CB4254" w:rsidP="00236785">
                      <w:pPr>
                        <w:jc w:val="center"/>
                        <w:rPr>
                          <w:b/>
                          <w:i/>
                        </w:rPr>
                      </w:pPr>
                      <w:r w:rsidRPr="005C43E8">
                        <w:rPr>
                          <w:b/>
                        </w:rPr>
                        <w:t xml:space="preserve">Beneficiar de ajutor de </w:t>
                      </w:r>
                      <w:r w:rsidRPr="00605D67">
                        <w:rPr>
                          <w:b/>
                          <w:i/>
                        </w:rPr>
                        <w:t>minimis</w:t>
                      </w:r>
                      <w:r>
                        <w:rPr>
                          <w:b/>
                          <w:i/>
                        </w:rPr>
                        <w:t xml:space="preserve"> - </w:t>
                      </w:r>
                    </w:p>
                    <w:p w:rsidR="00CB4254" w:rsidRDefault="00CB4254" w:rsidP="00236785">
                      <w:r w:rsidRPr="005C43E8">
                        <w:t xml:space="preserve">Întreprinderile cărora li se acordă, în cadrul </w:t>
                      </w:r>
                      <w:r w:rsidRPr="005C43E8">
                        <w:rPr>
                          <w:iCs/>
                        </w:rPr>
                        <w:t>proiectelor finanțate prin POCU</w:t>
                      </w:r>
                      <w:r>
                        <w:rPr>
                          <w:iCs/>
                        </w:rPr>
                        <w:t xml:space="preserve"> 2014-2020</w:t>
                      </w:r>
                      <w:r w:rsidRPr="005C43E8">
                        <w:rPr>
                          <w:iCs/>
                        </w:rPr>
                        <w:t xml:space="preserve">, </w:t>
                      </w:r>
                      <w:r>
                        <w:rPr>
                          <w:iCs/>
                        </w:rPr>
                        <w:t xml:space="preserve">prin intermediul </w:t>
                      </w:r>
                      <w:r w:rsidRPr="005C43E8">
                        <w:rPr>
                          <w:iCs/>
                        </w:rPr>
                        <w:t>administratori</w:t>
                      </w:r>
                      <w:r>
                        <w:rPr>
                          <w:iCs/>
                        </w:rPr>
                        <w:t>lor</w:t>
                      </w:r>
                      <w:r w:rsidRPr="005C43E8">
                        <w:rPr>
                          <w:iCs/>
                        </w:rPr>
                        <w:t xml:space="preserve"> schemei de minimis;</w:t>
                      </w:r>
                    </w:p>
                  </w:txbxContent>
                </v:textbox>
              </v:roundrect>
            </w:pict>
          </mc:Fallback>
        </mc:AlternateContent>
      </w:r>
    </w:p>
    <w:p w:rsidR="008E607C" w:rsidRPr="00B90CB4" w:rsidRDefault="008E607C" w:rsidP="007E12CF">
      <w:pPr>
        <w:tabs>
          <w:tab w:val="left" w:pos="8165"/>
        </w:tabs>
        <w:spacing w:before="120" w:after="120" w:line="240" w:lineRule="auto"/>
        <w:rPr>
          <w:rFonts w:ascii="Trebuchet MS" w:hAnsi="Trebuchet MS"/>
          <w:color w:val="1F4E79" w:themeColor="accent1" w:themeShade="80"/>
          <w:sz w:val="22"/>
          <w:lang w:val="ro-RO"/>
        </w:rPr>
      </w:pPr>
    </w:p>
    <w:p w:rsidR="00CA3DA1" w:rsidRPr="00B90CB4" w:rsidRDefault="00CA3DA1" w:rsidP="007E12CF">
      <w:pPr>
        <w:tabs>
          <w:tab w:val="left" w:pos="8165"/>
        </w:tabs>
        <w:spacing w:before="120" w:after="120" w:line="240" w:lineRule="auto"/>
        <w:rPr>
          <w:rFonts w:ascii="Trebuchet MS" w:hAnsi="Trebuchet MS"/>
          <w:color w:val="1F4E79" w:themeColor="accent1" w:themeShade="80"/>
          <w:sz w:val="22"/>
          <w:lang w:val="ro-RO"/>
        </w:rPr>
      </w:pPr>
    </w:p>
    <w:p w:rsidR="00CA3DA1" w:rsidRPr="00B90CB4" w:rsidRDefault="00CA3DA1" w:rsidP="007E12CF">
      <w:pPr>
        <w:tabs>
          <w:tab w:val="left" w:pos="8165"/>
        </w:tabs>
        <w:spacing w:before="120" w:after="120" w:line="240" w:lineRule="auto"/>
        <w:rPr>
          <w:rFonts w:ascii="Trebuchet MS" w:hAnsi="Trebuchet MS"/>
          <w:color w:val="1F4E79" w:themeColor="accent1" w:themeShade="80"/>
          <w:sz w:val="22"/>
          <w:lang w:val="ro-RO"/>
        </w:rPr>
      </w:pPr>
    </w:p>
    <w:p w:rsidR="00CA3DA1" w:rsidRPr="00B90CB4" w:rsidRDefault="00CA3DA1" w:rsidP="007E12CF">
      <w:pPr>
        <w:tabs>
          <w:tab w:val="left" w:pos="8165"/>
        </w:tabs>
        <w:spacing w:before="120" w:after="120" w:line="240" w:lineRule="auto"/>
        <w:rPr>
          <w:rFonts w:ascii="Trebuchet MS" w:hAnsi="Trebuchet MS"/>
          <w:color w:val="1F4E79" w:themeColor="accent1" w:themeShade="80"/>
          <w:sz w:val="22"/>
          <w:lang w:val="ro-RO"/>
        </w:rPr>
      </w:pPr>
    </w:p>
    <w:p w:rsidR="00192F79" w:rsidRPr="00B90CB4" w:rsidRDefault="00192F79" w:rsidP="007E12CF">
      <w:pPr>
        <w:tabs>
          <w:tab w:val="left" w:pos="8165"/>
        </w:tabs>
        <w:spacing w:before="120" w:after="120" w:line="240" w:lineRule="auto"/>
        <w:rPr>
          <w:rFonts w:ascii="Trebuchet MS" w:hAnsi="Trebuchet MS"/>
          <w:color w:val="1F4E79" w:themeColor="accent1" w:themeShade="80"/>
          <w:sz w:val="22"/>
          <w:lang w:val="ro-RO"/>
        </w:rPr>
      </w:pPr>
    </w:p>
    <w:p w:rsidR="00192F79" w:rsidRPr="00B90CB4" w:rsidRDefault="00236785" w:rsidP="007E12CF">
      <w:pPr>
        <w:tabs>
          <w:tab w:val="left" w:pos="8165"/>
        </w:tabs>
        <w:spacing w:before="120" w:after="120" w:line="240" w:lineRule="auto"/>
        <w:rPr>
          <w:rFonts w:ascii="Trebuchet MS" w:hAnsi="Trebuchet MS"/>
          <w:color w:val="1F4E79" w:themeColor="accent1" w:themeShade="80"/>
          <w:sz w:val="22"/>
          <w:lang w:val="ro-RO"/>
        </w:rPr>
      </w:pPr>
      <w:r w:rsidRPr="00B90CB4">
        <w:rPr>
          <w:rFonts w:ascii="Trebuchet MS" w:hAnsi="Trebuchet MS"/>
          <w:noProof/>
          <w:color w:val="1F4E79" w:themeColor="accent1" w:themeShade="80"/>
          <w:sz w:val="22"/>
        </w:rPr>
        <mc:AlternateContent>
          <mc:Choice Requires="wps">
            <w:drawing>
              <wp:anchor distT="0" distB="0" distL="114300" distR="114300" simplePos="0" relativeHeight="251670528" behindDoc="0" locked="0" layoutInCell="1" allowOverlap="1" wp14:anchorId="05DAD2E1" wp14:editId="36D8B00B">
                <wp:simplePos x="0" y="0"/>
                <wp:positionH relativeFrom="column">
                  <wp:posOffset>1790700</wp:posOffset>
                </wp:positionH>
                <wp:positionV relativeFrom="paragraph">
                  <wp:posOffset>64135</wp:posOffset>
                </wp:positionV>
                <wp:extent cx="781050" cy="371475"/>
                <wp:effectExtent l="19050" t="19050" r="38100" b="47625"/>
                <wp:wrapNone/>
                <wp:docPr id="15" name="Săgeată dreapta crestată 15"/>
                <wp:cNvGraphicFramePr/>
                <a:graphic xmlns:a="http://schemas.openxmlformats.org/drawingml/2006/main">
                  <a:graphicData uri="http://schemas.microsoft.com/office/word/2010/wordprocessingShape">
                    <wps:wsp>
                      <wps:cNvSpPr/>
                      <wps:spPr>
                        <a:xfrm>
                          <a:off x="0" y="0"/>
                          <a:ext cx="781050" cy="37147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B712D3" id="Săgeată dreapta crestată 15" o:spid="_x0000_s1026" type="#_x0000_t94" style="position:absolute;margin-left:141pt;margin-top:5.05pt;width:61.5pt;height:29.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" adj="16463" fillcolor="#5b9bd5 [3204]" strokecolor="#1f4d78 [1604]" strokeweight="1pt"/>
            </w:pict>
          </mc:Fallback>
        </mc:AlternateContent>
      </w:r>
    </w:p>
    <w:p w:rsidR="00192F79" w:rsidRPr="00B90CB4" w:rsidRDefault="00192F79" w:rsidP="007E12CF">
      <w:pPr>
        <w:tabs>
          <w:tab w:val="left" w:pos="8165"/>
        </w:tabs>
        <w:spacing w:before="120" w:after="120" w:line="240" w:lineRule="auto"/>
        <w:rPr>
          <w:rFonts w:ascii="Trebuchet MS" w:hAnsi="Trebuchet MS"/>
          <w:color w:val="1F4E79" w:themeColor="accent1" w:themeShade="80"/>
          <w:sz w:val="22"/>
          <w:lang w:val="ro-RO"/>
        </w:rPr>
      </w:pPr>
    </w:p>
    <w:p w:rsidR="00192F79" w:rsidRPr="00B90CB4" w:rsidRDefault="00192F79" w:rsidP="007E12CF">
      <w:pPr>
        <w:tabs>
          <w:tab w:val="left" w:pos="8165"/>
        </w:tabs>
        <w:spacing w:before="120" w:after="120" w:line="240" w:lineRule="auto"/>
        <w:rPr>
          <w:rFonts w:ascii="Trebuchet MS" w:hAnsi="Trebuchet MS"/>
          <w:color w:val="1F4E79" w:themeColor="accent1" w:themeShade="80"/>
          <w:sz w:val="22"/>
          <w:lang w:val="ro-RO"/>
        </w:rPr>
      </w:pPr>
    </w:p>
    <w:p w:rsidR="00192F79" w:rsidRPr="00B90CB4" w:rsidRDefault="00192F79" w:rsidP="007E12CF">
      <w:pPr>
        <w:tabs>
          <w:tab w:val="left" w:pos="8165"/>
        </w:tabs>
        <w:spacing w:before="120" w:after="120" w:line="240" w:lineRule="auto"/>
        <w:rPr>
          <w:rFonts w:ascii="Trebuchet MS" w:hAnsi="Trebuchet MS"/>
          <w:color w:val="1F4E79" w:themeColor="accent1" w:themeShade="80"/>
          <w:sz w:val="22"/>
          <w:lang w:val="ro-RO"/>
        </w:rPr>
      </w:pPr>
    </w:p>
    <w:p w:rsidR="00192F79" w:rsidRPr="00B90CB4" w:rsidRDefault="00192F79" w:rsidP="007E12CF">
      <w:pPr>
        <w:tabs>
          <w:tab w:val="left" w:pos="8165"/>
        </w:tabs>
        <w:spacing w:before="120" w:after="120" w:line="240" w:lineRule="auto"/>
        <w:rPr>
          <w:rFonts w:ascii="Trebuchet MS" w:hAnsi="Trebuchet MS"/>
          <w:color w:val="1F4E79" w:themeColor="accent1" w:themeShade="80"/>
          <w:sz w:val="22"/>
          <w:lang w:val="ro-RO"/>
        </w:rPr>
      </w:pPr>
    </w:p>
    <w:p w:rsidR="00192F79" w:rsidRPr="00B90CB4" w:rsidRDefault="00192F79" w:rsidP="007E12CF">
      <w:pPr>
        <w:tabs>
          <w:tab w:val="left" w:pos="8165"/>
        </w:tabs>
        <w:spacing w:before="120" w:after="120" w:line="240" w:lineRule="auto"/>
        <w:rPr>
          <w:rFonts w:ascii="Trebuchet MS" w:hAnsi="Trebuchet MS"/>
          <w:color w:val="1F4E79" w:themeColor="accent1" w:themeShade="80"/>
          <w:sz w:val="22"/>
          <w:lang w:val="ro-RO"/>
        </w:rPr>
      </w:pPr>
    </w:p>
    <w:p w:rsidR="007F38E6" w:rsidRPr="00B90CB4" w:rsidRDefault="007F38E6" w:rsidP="007E12CF">
      <w:pPr>
        <w:tabs>
          <w:tab w:val="left" w:pos="8165"/>
        </w:tabs>
        <w:spacing w:before="120" w:after="120" w:line="240" w:lineRule="auto"/>
        <w:rPr>
          <w:rFonts w:ascii="Trebuchet MS" w:hAnsi="Trebuchet MS"/>
          <w:color w:val="1F4E79" w:themeColor="accent1" w:themeShade="80"/>
          <w:sz w:val="22"/>
          <w:lang w:val="ro-RO"/>
        </w:rPr>
      </w:pPr>
    </w:p>
    <w:p w:rsidR="001C5BDE" w:rsidRPr="00B90CB4" w:rsidRDefault="001C5BDE" w:rsidP="007E12CF">
      <w:pPr>
        <w:tabs>
          <w:tab w:val="left" w:pos="8165"/>
        </w:tabs>
        <w:spacing w:before="120" w:after="120" w:line="240" w:lineRule="auto"/>
        <w:rPr>
          <w:rFonts w:ascii="Trebuchet MS" w:hAnsi="Trebuchet MS"/>
          <w:color w:val="1F4E79" w:themeColor="accent1" w:themeShade="80"/>
          <w:sz w:val="22"/>
          <w:lang w:val="ro-RO"/>
        </w:rPr>
      </w:pPr>
    </w:p>
    <w:p w:rsidR="001C5BDE" w:rsidRPr="00B90CB4" w:rsidRDefault="001C5BDE" w:rsidP="007E12CF">
      <w:pPr>
        <w:tabs>
          <w:tab w:val="left" w:pos="8165"/>
        </w:tabs>
        <w:spacing w:before="120" w:after="120" w:line="240" w:lineRule="auto"/>
        <w:rPr>
          <w:rFonts w:ascii="Trebuchet MS" w:hAnsi="Trebuchet MS"/>
          <w:color w:val="1F4E79" w:themeColor="accent1" w:themeShade="80"/>
          <w:sz w:val="22"/>
          <w:lang w:val="ro-RO"/>
        </w:rPr>
      </w:pPr>
    </w:p>
    <w:p w:rsidR="001C5BDE" w:rsidRPr="00B90CB4" w:rsidRDefault="001C5BDE" w:rsidP="007E12CF">
      <w:pPr>
        <w:tabs>
          <w:tab w:val="left" w:pos="8165"/>
        </w:tabs>
        <w:spacing w:before="120" w:after="120" w:line="240" w:lineRule="auto"/>
        <w:rPr>
          <w:rFonts w:ascii="Trebuchet MS" w:hAnsi="Trebuchet MS"/>
          <w:color w:val="1F4E79" w:themeColor="accent1" w:themeShade="80"/>
          <w:sz w:val="22"/>
          <w:lang w:val="ro-RO"/>
        </w:rPr>
      </w:pPr>
    </w:p>
    <w:p w:rsidR="001C5BDE" w:rsidRPr="00B90CB4" w:rsidRDefault="001C5BDE" w:rsidP="007E12CF">
      <w:pPr>
        <w:tabs>
          <w:tab w:val="left" w:pos="8165"/>
        </w:tabs>
        <w:spacing w:before="120" w:after="120" w:line="240" w:lineRule="auto"/>
        <w:rPr>
          <w:rFonts w:ascii="Trebuchet MS" w:hAnsi="Trebuchet MS"/>
          <w:color w:val="1F4E79" w:themeColor="accent1" w:themeShade="80"/>
          <w:sz w:val="22"/>
          <w:lang w:val="ro-RO"/>
        </w:rPr>
      </w:pPr>
    </w:p>
    <w:p w:rsidR="001C5BDE" w:rsidRPr="00B90CB4" w:rsidRDefault="001C5BDE" w:rsidP="007E12CF">
      <w:pPr>
        <w:tabs>
          <w:tab w:val="left" w:pos="8165"/>
        </w:tabs>
        <w:spacing w:before="120" w:after="120" w:line="240" w:lineRule="auto"/>
        <w:rPr>
          <w:rFonts w:ascii="Trebuchet MS" w:hAnsi="Trebuchet MS"/>
          <w:color w:val="1F4E79" w:themeColor="accent1" w:themeShade="80"/>
          <w:sz w:val="22"/>
          <w:lang w:val="ro-RO"/>
        </w:rPr>
      </w:pPr>
    </w:p>
    <w:p w:rsidR="007F38E6" w:rsidRPr="00B90CB4" w:rsidRDefault="007F38E6" w:rsidP="007E12CF">
      <w:pPr>
        <w:tabs>
          <w:tab w:val="left" w:pos="8165"/>
        </w:tabs>
        <w:spacing w:before="120" w:after="120" w:line="240" w:lineRule="auto"/>
        <w:rPr>
          <w:rFonts w:ascii="Trebuchet MS" w:hAnsi="Trebuchet MS"/>
          <w:bCs/>
          <w:i/>
          <w:color w:val="1F4E79" w:themeColor="accent1" w:themeShade="80"/>
          <w:szCs w:val="24"/>
        </w:rPr>
      </w:pPr>
      <w:r w:rsidRPr="00B90CB4">
        <w:rPr>
          <w:rFonts w:ascii="Trebuchet MS" w:hAnsi="Trebuchet MS"/>
          <w:b/>
          <w:color w:val="1F4E79" w:themeColor="accent1" w:themeShade="80"/>
          <w:sz w:val="22"/>
          <w:lang w:val="ro-RO"/>
        </w:rPr>
        <w:t xml:space="preserve">N.B: </w:t>
      </w:r>
      <w:r w:rsidRPr="00B90CB4">
        <w:rPr>
          <w:rFonts w:ascii="Trebuchet MS" w:hAnsi="Trebuchet MS"/>
          <w:color w:val="1F4E79" w:themeColor="accent1" w:themeShade="80"/>
          <w:sz w:val="22"/>
          <w:lang w:val="ro-RO"/>
        </w:rPr>
        <w:t xml:space="preserve">Activitățile proiectului se derulează în regiunile de implementare vizate de proiect. Prin excepție, activități specifice se pot desfășura și în afara teritoriului regiunii/regiunilor de implementare cu condiția obligatorie ca grupul țintă vizat prin proiect sa aibă </w:t>
      </w:r>
      <w:r w:rsidRPr="00B90CB4">
        <w:rPr>
          <w:rFonts w:ascii="Trebuchet MS" w:hAnsi="Trebuchet MS"/>
          <w:b/>
          <w:color w:val="1F4E79" w:themeColor="accent1" w:themeShade="80"/>
          <w:sz w:val="22"/>
          <w:lang w:val="ro-RO"/>
        </w:rPr>
        <w:t xml:space="preserve">domiciliul </w:t>
      </w:r>
      <w:r w:rsidRPr="00B90CB4">
        <w:rPr>
          <w:rFonts w:ascii="Trebuchet MS" w:hAnsi="Trebuchet MS"/>
          <w:color w:val="1F4E79" w:themeColor="accent1" w:themeShade="80"/>
          <w:sz w:val="22"/>
          <w:lang w:val="ro-RO"/>
        </w:rPr>
        <w:t>în regiunea/regiunile de implementare</w:t>
      </w:r>
      <w:r w:rsidRPr="00B90CB4">
        <w:rPr>
          <w:rFonts w:ascii="Trebuchet MS" w:hAnsi="Trebuchet MS"/>
          <w:bCs/>
          <w:i/>
          <w:color w:val="1F4E79" w:themeColor="accent1" w:themeShade="80"/>
          <w:szCs w:val="24"/>
        </w:rPr>
        <w:t>.</w:t>
      </w:r>
    </w:p>
    <w:p w:rsidR="007F38E6" w:rsidRPr="00B90CB4" w:rsidRDefault="007F38E6" w:rsidP="007E12CF">
      <w:pPr>
        <w:tabs>
          <w:tab w:val="left" w:pos="8165"/>
        </w:tabs>
        <w:spacing w:before="120" w:after="120" w:line="240" w:lineRule="auto"/>
        <w:rPr>
          <w:rFonts w:ascii="Trebuchet MS" w:hAnsi="Trebuchet MS"/>
          <w:color w:val="1F4E79" w:themeColor="accent1" w:themeShade="80"/>
          <w:sz w:val="22"/>
          <w:lang w:val="ro-RO"/>
        </w:rPr>
      </w:pPr>
      <w:r w:rsidRPr="00B90CB4">
        <w:rPr>
          <w:rFonts w:ascii="Trebuchet MS" w:hAnsi="Trebuchet MS"/>
          <w:color w:val="1F4E79" w:themeColor="accent1" w:themeShade="80"/>
          <w:sz w:val="22"/>
          <w:lang w:val="ro-RO"/>
        </w:rPr>
        <w:t>Excepția mai sus prezentată nu are implicații asupra sediului sociale sau a punctului/punctelor de lucru aferente întreprinderilor sprijinite. Obligativitatea deschiderii și păstrării sediului social și a punctului/punctelor de lucru în regiunea/regiunile de implementare se păstrează pe toată durata implementării planului de afaceri (12 luni de la semnarea contractului de subvenție) și pe toată perioada de sustenabilitate (</w:t>
      </w:r>
      <w:r w:rsidR="00CE5473" w:rsidRPr="00B90CB4">
        <w:rPr>
          <w:rFonts w:ascii="Trebuchet MS" w:hAnsi="Trebuchet MS"/>
          <w:color w:val="1F4E79" w:themeColor="accent1" w:themeShade="80"/>
          <w:sz w:val="22"/>
          <w:lang w:val="ro-RO"/>
        </w:rPr>
        <w:t xml:space="preserve">minim </w:t>
      </w:r>
      <w:r w:rsidRPr="00B90CB4">
        <w:rPr>
          <w:rFonts w:ascii="Trebuchet MS" w:hAnsi="Trebuchet MS"/>
          <w:color w:val="1F4E79" w:themeColor="accent1" w:themeShade="80"/>
          <w:sz w:val="22"/>
          <w:lang w:val="ro-RO"/>
        </w:rPr>
        <w:t>6 luni de la finalizarea proiectului).</w:t>
      </w:r>
    </w:p>
    <w:p w:rsidR="007E12CF" w:rsidRPr="00B90CB4" w:rsidRDefault="007E12CF" w:rsidP="007E12CF">
      <w:pPr>
        <w:tabs>
          <w:tab w:val="left" w:pos="8165"/>
        </w:tabs>
        <w:spacing w:before="120" w:after="120" w:line="240" w:lineRule="auto"/>
        <w:rPr>
          <w:rFonts w:ascii="Trebuchet MS" w:hAnsi="Trebuchet MS"/>
          <w:color w:val="1F4E79" w:themeColor="accent1" w:themeShade="80"/>
          <w:sz w:val="22"/>
          <w:lang w:val="ro-RO"/>
        </w:rPr>
      </w:pPr>
      <w:r w:rsidRPr="00B90CB4">
        <w:rPr>
          <w:rFonts w:ascii="Trebuchet MS" w:hAnsi="Trebuchet MS"/>
          <w:color w:val="1F4E79" w:themeColor="accent1" w:themeShade="80"/>
          <w:sz w:val="22"/>
          <w:lang w:val="ro-RO"/>
        </w:rPr>
        <w:tab/>
      </w:r>
    </w:p>
    <w:p w:rsidR="007E12CF" w:rsidRPr="00B90CB4" w:rsidRDefault="007E12CF" w:rsidP="00427485">
      <w:pPr>
        <w:pStyle w:val="Heading2"/>
        <w:numPr>
          <w:ilvl w:val="2"/>
          <w:numId w:val="1"/>
        </w:numPr>
        <w:ind w:left="720"/>
        <w:rPr>
          <w:rFonts w:ascii="Trebuchet MS" w:eastAsia="Times New Roman" w:hAnsi="Trebuchet MS" w:cs="PF Square Sans Pro Medium"/>
          <w:color w:val="1F4E79" w:themeColor="accent1" w:themeShade="80"/>
          <w:sz w:val="22"/>
          <w:szCs w:val="22"/>
          <w:lang w:val="ro-RO" w:eastAsia="ar-SA"/>
        </w:rPr>
      </w:pPr>
      <w:bookmarkStart w:id="8" w:name="_Toc448926422"/>
      <w:bookmarkStart w:id="9" w:name="_Toc38620336"/>
      <w:r w:rsidRPr="00B90CB4">
        <w:rPr>
          <w:rFonts w:ascii="Trebuchet MS" w:eastAsia="Times New Roman" w:hAnsi="Trebuchet MS"/>
          <w:color w:val="1F4E79" w:themeColor="accent1" w:themeShade="80"/>
          <w:sz w:val="22"/>
          <w:szCs w:val="22"/>
          <w:lang w:val="ro-RO" w:eastAsia="ar-SA"/>
        </w:rPr>
        <w:lastRenderedPageBreak/>
        <w:t>Teme secundare FSE</w:t>
      </w:r>
      <w:bookmarkEnd w:id="8"/>
      <w:bookmarkEnd w:id="9"/>
    </w:p>
    <w:p w:rsidR="007E12CF" w:rsidRPr="00B90CB4" w:rsidRDefault="007E12CF" w:rsidP="007E12CF">
      <w:pPr>
        <w:suppressAutoHyphens/>
        <w:spacing w:before="120" w:after="120" w:line="240"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În cadrul Axei Prioritare </w:t>
      </w:r>
      <w:r w:rsidR="006122C6" w:rsidRPr="00B90CB4">
        <w:rPr>
          <w:rFonts w:ascii="Trebuchet MS" w:eastAsia="Times New Roman" w:hAnsi="Trebuchet MS" w:cs="PF Square Sans Pro Medium"/>
          <w:color w:val="1F4E79" w:themeColor="accent1" w:themeShade="80"/>
          <w:sz w:val="22"/>
          <w:lang w:val="ro-RO" w:eastAsia="ar-SA"/>
        </w:rPr>
        <w:t>6</w:t>
      </w:r>
      <w:r w:rsidRPr="00B90CB4">
        <w:rPr>
          <w:rFonts w:ascii="Trebuchet MS" w:eastAsia="Times New Roman" w:hAnsi="Trebuchet MS" w:cs="PF Square Sans Pro Medium"/>
          <w:color w:val="1F4E79" w:themeColor="accent1" w:themeShade="80"/>
          <w:sz w:val="22"/>
          <w:lang w:val="ro-RO" w:eastAsia="ar-SA"/>
        </w:rPr>
        <w:t xml:space="preserve">/ PI </w:t>
      </w:r>
      <w:r w:rsidR="006122C6" w:rsidRPr="00B90CB4">
        <w:rPr>
          <w:rFonts w:ascii="Trebuchet MS" w:eastAsia="Times New Roman" w:hAnsi="Trebuchet MS" w:cs="PF Square Sans Pro Medium"/>
          <w:color w:val="1F4E79" w:themeColor="accent1" w:themeShade="80"/>
          <w:sz w:val="22"/>
          <w:lang w:val="ro-RO" w:eastAsia="ar-SA"/>
        </w:rPr>
        <w:t>10</w:t>
      </w:r>
      <w:r w:rsidRPr="00B90CB4">
        <w:rPr>
          <w:rFonts w:ascii="Trebuchet MS" w:eastAsia="Times New Roman" w:hAnsi="Trebuchet MS" w:cs="PF Square Sans Pro Medium"/>
          <w:color w:val="1F4E79" w:themeColor="accent1" w:themeShade="80"/>
          <w:sz w:val="22"/>
          <w:lang w:val="ro-RO" w:eastAsia="ar-SA"/>
        </w:rPr>
        <w:t>.i</w:t>
      </w:r>
      <w:r w:rsidR="006122C6" w:rsidRPr="00B90CB4">
        <w:rPr>
          <w:rFonts w:ascii="Trebuchet MS" w:eastAsia="Times New Roman" w:hAnsi="Trebuchet MS" w:cs="PF Square Sans Pro Medium"/>
          <w:color w:val="1F4E79" w:themeColor="accent1" w:themeShade="80"/>
          <w:sz w:val="22"/>
          <w:lang w:val="ro-RO" w:eastAsia="ar-SA"/>
        </w:rPr>
        <w:t>v</w:t>
      </w:r>
      <w:r w:rsidR="009439EA" w:rsidRPr="00B90CB4">
        <w:rPr>
          <w:rFonts w:ascii="Trebuchet MS" w:eastAsia="Times New Roman" w:hAnsi="Trebuchet MS" w:cs="PF Square Sans Pro Medium"/>
          <w:color w:val="1F4E79" w:themeColor="accent1" w:themeShade="80"/>
          <w:sz w:val="22"/>
          <w:lang w:val="ro-RO" w:eastAsia="ar-SA"/>
        </w:rPr>
        <w:t xml:space="preserve"> </w:t>
      </w:r>
      <w:r w:rsidRPr="00B90CB4">
        <w:rPr>
          <w:rFonts w:ascii="Trebuchet MS" w:eastAsia="Times New Roman" w:hAnsi="Trebuchet MS" w:cs="PF Square Sans Pro Medium"/>
          <w:color w:val="1F4E79" w:themeColor="accent1" w:themeShade="80"/>
          <w:sz w:val="22"/>
          <w:lang w:val="ro-RO" w:eastAsia="ar-SA"/>
        </w:rPr>
        <w:t>sunt vizate temele secundare prezentate în tabelul de mai jos.</w:t>
      </w:r>
    </w:p>
    <w:p w:rsidR="007E12CF" w:rsidRPr="00B90CB4" w:rsidRDefault="007E12CF" w:rsidP="007E12CF">
      <w:pPr>
        <w:suppressAutoHyphens/>
        <w:spacing w:before="120" w:after="120" w:line="240" w:lineRule="auto"/>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Propunerile de proiecte vor trebui să eviden</w:t>
      </w:r>
      <w:r w:rsidRPr="00B90CB4">
        <w:rPr>
          <w:rFonts w:ascii="Trebuchet MS" w:eastAsia="Times New Roman" w:hAnsi="Trebuchet MS" w:cs="Times New Roman"/>
          <w:color w:val="1F4E79" w:themeColor="accent1" w:themeShade="80"/>
          <w:sz w:val="22"/>
          <w:lang w:val="ro-RO" w:eastAsia="ar-SA"/>
        </w:rPr>
        <w:t>ț</w:t>
      </w:r>
      <w:r w:rsidRPr="00B90CB4">
        <w:rPr>
          <w:rFonts w:ascii="Trebuchet MS" w:eastAsia="Times New Roman" w:hAnsi="Trebuchet MS" w:cs="PF Square Sans Pro Medium"/>
          <w:color w:val="1F4E79" w:themeColor="accent1" w:themeShade="80"/>
          <w:sz w:val="22"/>
          <w:lang w:val="ro-RO" w:eastAsia="ar-SA"/>
        </w:rPr>
        <w:t>ieze în sec</w:t>
      </w:r>
      <w:r w:rsidRPr="00B90CB4">
        <w:rPr>
          <w:rFonts w:ascii="Trebuchet MS" w:eastAsia="Times New Roman" w:hAnsi="Trebuchet MS" w:cs="Times New Roman"/>
          <w:color w:val="1F4E79" w:themeColor="accent1" w:themeShade="80"/>
          <w:sz w:val="22"/>
          <w:lang w:val="ro-RO" w:eastAsia="ar-SA"/>
        </w:rPr>
        <w:t>ț</w:t>
      </w:r>
      <w:r w:rsidRPr="00B90CB4">
        <w:rPr>
          <w:rFonts w:ascii="Trebuchet MS" w:eastAsia="Times New Roman" w:hAnsi="Trebuchet MS" w:cs="PF Square Sans Pro Medium"/>
          <w:color w:val="1F4E79" w:themeColor="accent1" w:themeShade="80"/>
          <w:sz w:val="22"/>
          <w:lang w:val="ro-RO" w:eastAsia="ar-SA"/>
        </w:rPr>
        <w:t>iunea relevantă (</w:t>
      </w:r>
      <w:r w:rsidRPr="00B90CB4">
        <w:rPr>
          <w:rFonts w:ascii="Trebuchet MS" w:eastAsia="Times New Roman" w:hAnsi="Trebuchet MS" w:cs="PF Square Sans Pro Medium"/>
          <w:i/>
          <w:color w:val="1F4E79" w:themeColor="accent1" w:themeShade="80"/>
          <w:sz w:val="22"/>
          <w:lang w:val="ro-RO" w:eastAsia="ar-SA"/>
        </w:rPr>
        <w:t>tema secundară vizată</w:t>
      </w:r>
      <w:r w:rsidRPr="00B90CB4">
        <w:rPr>
          <w:rFonts w:ascii="Trebuchet MS" w:eastAsia="Times New Roman" w:hAnsi="Trebuchet MS" w:cs="PF Square Sans Pro Medium"/>
          <w:color w:val="1F4E79" w:themeColor="accent1" w:themeShade="80"/>
          <w:sz w:val="22"/>
          <w:lang w:val="ro-RO" w:eastAsia="ar-SA"/>
        </w:rPr>
        <w:t>) în ce constă contribu</w:t>
      </w:r>
      <w:r w:rsidRPr="00B90CB4">
        <w:rPr>
          <w:rFonts w:ascii="Trebuchet MS" w:eastAsia="Times New Roman" w:hAnsi="Trebuchet MS" w:cs="Times New Roman"/>
          <w:color w:val="1F4E79" w:themeColor="accent1" w:themeShade="80"/>
          <w:sz w:val="22"/>
          <w:lang w:val="ro-RO" w:eastAsia="ar-SA"/>
        </w:rPr>
        <w:t>ț</w:t>
      </w:r>
      <w:r w:rsidRPr="00B90CB4">
        <w:rPr>
          <w:rFonts w:ascii="Trebuchet MS" w:eastAsia="Times New Roman" w:hAnsi="Trebuchet MS" w:cs="PF Square Sans Pro Medium"/>
          <w:color w:val="1F4E79" w:themeColor="accent1" w:themeShade="80"/>
          <w:sz w:val="22"/>
          <w:lang w:val="ro-RO" w:eastAsia="ar-SA"/>
        </w:rPr>
        <w:t xml:space="preserve">ia proiectului la o anumită temă secundară, precum și costul estimat al respectivelor măsuri. </w:t>
      </w:r>
    </w:p>
    <w:p w:rsidR="007E12CF" w:rsidRPr="00B90CB4" w:rsidRDefault="007E12CF" w:rsidP="007E12CF">
      <w:pPr>
        <w:suppressAutoHyphens/>
        <w:spacing w:before="120" w:after="120" w:line="240"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b/>
          <w:color w:val="1F4E79" w:themeColor="accent1" w:themeShade="80"/>
          <w:sz w:val="22"/>
          <w:lang w:val="ro-RO" w:eastAsia="ar-SA"/>
        </w:rPr>
        <w:t xml:space="preserve">Alocările din tabelul de mai jos reprezintă alocări indicative la nivelul Axei Prioritare </w:t>
      </w:r>
      <w:r w:rsidR="006122C6" w:rsidRPr="00B90CB4">
        <w:rPr>
          <w:rFonts w:ascii="Trebuchet MS" w:eastAsia="Times New Roman" w:hAnsi="Trebuchet MS" w:cs="PF Square Sans Pro Medium"/>
          <w:b/>
          <w:color w:val="1F4E79" w:themeColor="accent1" w:themeShade="80"/>
          <w:sz w:val="22"/>
          <w:lang w:val="ro-RO" w:eastAsia="ar-SA"/>
        </w:rPr>
        <w:t>6</w:t>
      </w:r>
      <w:r w:rsidRPr="00B90CB4">
        <w:rPr>
          <w:rFonts w:ascii="Trebuchet MS" w:eastAsia="Times New Roman" w:hAnsi="Trebuchet MS" w:cs="PF Square Sans Pro Medium"/>
          <w:b/>
          <w:color w:val="1F4E79" w:themeColor="accent1" w:themeShade="80"/>
          <w:sz w:val="22"/>
          <w:lang w:val="ro-RO" w:eastAsia="ar-SA"/>
        </w:rPr>
        <w:t>. Prin urmare, în cadrul cererii de finanțare se vor eviden</w:t>
      </w:r>
      <w:r w:rsidRPr="00B90CB4">
        <w:rPr>
          <w:rFonts w:ascii="Trebuchet MS" w:eastAsia="Times New Roman" w:hAnsi="Trebuchet MS" w:cs="Times New Roman"/>
          <w:b/>
          <w:color w:val="1F4E79" w:themeColor="accent1" w:themeShade="80"/>
          <w:sz w:val="22"/>
          <w:lang w:val="ro-RO" w:eastAsia="ar-SA"/>
        </w:rPr>
        <w:t>ț</w:t>
      </w:r>
      <w:r w:rsidRPr="00B90CB4">
        <w:rPr>
          <w:rFonts w:ascii="Trebuchet MS" w:eastAsia="Times New Roman" w:hAnsi="Trebuchet MS" w:cs="PF Square Sans Pro Medium"/>
          <w:b/>
          <w:color w:val="1F4E79" w:themeColor="accent1" w:themeShade="80"/>
          <w:sz w:val="22"/>
          <w:lang w:val="ro-RO" w:eastAsia="ar-SA"/>
        </w:rPr>
        <w:t>ia sumele calculate pentru măsurile care vizează teme secundare relevante pentru proiect.</w:t>
      </w:r>
    </w:p>
    <w:p w:rsidR="007E12CF" w:rsidRPr="00B90CB4" w:rsidRDefault="007E12CF" w:rsidP="007E12CF">
      <w:pPr>
        <w:suppressAutoHyphens/>
        <w:spacing w:before="120" w:after="120" w:line="240"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Procentele din tabelul de mai jos reprezintă ponderi din totalul alocărilor aferente temelor secundare la nivel de axă prioritară/ PI.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0"/>
        <w:gridCol w:w="2020"/>
      </w:tblGrid>
      <w:tr w:rsidR="007A3F41" w:rsidRPr="00B90CB4" w:rsidTr="00857688">
        <w:trPr>
          <w:tblHeader/>
          <w:jc w:val="center"/>
        </w:trPr>
        <w:tc>
          <w:tcPr>
            <w:tcW w:w="3960" w:type="pct"/>
            <w:shd w:val="clear" w:color="auto" w:fill="E7E6E6" w:themeFill="background2"/>
          </w:tcPr>
          <w:p w:rsidR="007E12CF" w:rsidRPr="00B90CB4" w:rsidRDefault="007E12CF" w:rsidP="00857688">
            <w:pPr>
              <w:widowControl w:val="0"/>
              <w:suppressAutoHyphens/>
              <w:autoSpaceDE w:val="0"/>
              <w:autoSpaceDN w:val="0"/>
              <w:adjustRightInd w:val="0"/>
              <w:spacing w:before="120" w:after="120" w:line="240" w:lineRule="auto"/>
              <w:ind w:right="95"/>
              <w:rPr>
                <w:rFonts w:ascii="Trebuchet MS" w:eastAsia="Calibri" w:hAnsi="Trebuchet MS" w:cs="PF Square Sans Pro Medium"/>
                <w:b/>
                <w:color w:val="1F4E79" w:themeColor="accent1" w:themeShade="80"/>
                <w:kern w:val="2"/>
                <w:sz w:val="22"/>
                <w:lang w:val="ro-RO" w:eastAsia="en-GB"/>
              </w:rPr>
            </w:pPr>
            <w:r w:rsidRPr="00B90CB4">
              <w:rPr>
                <w:rFonts w:ascii="Trebuchet MS" w:eastAsia="Calibri" w:hAnsi="Trebuchet MS" w:cs="PF Square Sans Pro Medium"/>
                <w:b/>
                <w:color w:val="1F4E79" w:themeColor="accent1" w:themeShade="80"/>
                <w:kern w:val="2"/>
                <w:sz w:val="22"/>
                <w:lang w:val="ro-RO" w:eastAsia="en-GB"/>
              </w:rPr>
              <w:t>Tema secundară</w:t>
            </w:r>
          </w:p>
        </w:tc>
        <w:tc>
          <w:tcPr>
            <w:tcW w:w="1040" w:type="pct"/>
            <w:shd w:val="clear" w:color="auto" w:fill="E7E6E6" w:themeFill="background2"/>
          </w:tcPr>
          <w:p w:rsidR="007E12CF" w:rsidRPr="00B90CB4" w:rsidRDefault="007E12CF" w:rsidP="00857688">
            <w:pPr>
              <w:widowControl w:val="0"/>
              <w:suppressAutoHyphens/>
              <w:autoSpaceDE w:val="0"/>
              <w:autoSpaceDN w:val="0"/>
              <w:adjustRightInd w:val="0"/>
              <w:spacing w:before="120" w:after="120" w:line="240" w:lineRule="auto"/>
              <w:ind w:right="95"/>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b/>
                <w:color w:val="1F4E79" w:themeColor="accent1" w:themeShade="80"/>
                <w:sz w:val="22"/>
                <w:lang w:val="ro-RO" w:eastAsia="ar-SA"/>
              </w:rPr>
              <w:t>Pondere minimă pe proiect</w:t>
            </w:r>
          </w:p>
        </w:tc>
      </w:tr>
      <w:tr w:rsidR="007A3F41" w:rsidRPr="00B90CB4" w:rsidTr="00857688">
        <w:trPr>
          <w:jc w:val="center"/>
        </w:trPr>
        <w:tc>
          <w:tcPr>
            <w:tcW w:w="3960" w:type="pct"/>
            <w:shd w:val="clear" w:color="auto" w:fill="auto"/>
          </w:tcPr>
          <w:p w:rsidR="007E12CF" w:rsidRPr="00B90CB4" w:rsidRDefault="007E12CF" w:rsidP="00857688">
            <w:pPr>
              <w:widowControl w:val="0"/>
              <w:suppressAutoHyphens/>
              <w:autoSpaceDE w:val="0"/>
              <w:autoSpaceDN w:val="0"/>
              <w:adjustRightInd w:val="0"/>
              <w:spacing w:before="120" w:after="120" w:line="240" w:lineRule="auto"/>
              <w:ind w:right="95"/>
              <w:rPr>
                <w:rFonts w:ascii="Trebuchet MS" w:eastAsia="Calibri" w:hAnsi="Trebuchet MS" w:cs="PF Square Sans Pro Medium"/>
                <w:b/>
                <w:color w:val="1F4E79" w:themeColor="accent1" w:themeShade="80"/>
                <w:kern w:val="2"/>
                <w:sz w:val="22"/>
                <w:lang w:val="ro-RO" w:eastAsia="en-GB"/>
              </w:rPr>
            </w:pPr>
            <w:r w:rsidRPr="00B90CB4">
              <w:rPr>
                <w:rFonts w:ascii="Trebuchet MS" w:eastAsia="Times New Roman" w:hAnsi="Trebuchet MS" w:cs="TimesNewRomanPSMT"/>
                <w:color w:val="1F4E79" w:themeColor="accent1" w:themeShade="80"/>
                <w:sz w:val="22"/>
                <w:lang w:val="ro-RO" w:eastAsia="ar-SA"/>
              </w:rPr>
              <w:t>02. Inovare socială</w:t>
            </w:r>
          </w:p>
        </w:tc>
        <w:tc>
          <w:tcPr>
            <w:tcW w:w="1040" w:type="pct"/>
            <w:shd w:val="clear" w:color="auto" w:fill="auto"/>
          </w:tcPr>
          <w:p w:rsidR="007E12CF" w:rsidRPr="00B90CB4" w:rsidRDefault="008F0FF7" w:rsidP="00857688">
            <w:pPr>
              <w:widowControl w:val="0"/>
              <w:suppressAutoHyphens/>
              <w:autoSpaceDE w:val="0"/>
              <w:autoSpaceDN w:val="0"/>
              <w:adjustRightInd w:val="0"/>
              <w:spacing w:before="120" w:after="120" w:line="240" w:lineRule="auto"/>
              <w:ind w:right="95"/>
              <w:jc w:val="right"/>
              <w:rPr>
                <w:rFonts w:ascii="Trebuchet MS" w:eastAsia="Calibri" w:hAnsi="Trebuchet MS" w:cs="PF Square Sans Pro Medium"/>
                <w:color w:val="1F4E79" w:themeColor="accent1" w:themeShade="80"/>
                <w:kern w:val="2"/>
                <w:sz w:val="22"/>
                <w:lang w:val="ro-RO" w:eastAsia="en-GB"/>
              </w:rPr>
            </w:pPr>
            <w:r w:rsidRPr="00B90CB4">
              <w:rPr>
                <w:rFonts w:ascii="Trebuchet MS" w:eastAsia="Calibri" w:hAnsi="Trebuchet MS" w:cs="PF Square Sans Pro Medium"/>
                <w:color w:val="1F4E79" w:themeColor="accent1" w:themeShade="80"/>
                <w:kern w:val="2"/>
                <w:sz w:val="22"/>
                <w:lang w:val="ro-RO" w:eastAsia="en-GB"/>
              </w:rPr>
              <w:t>5%</w:t>
            </w:r>
          </w:p>
        </w:tc>
      </w:tr>
      <w:tr w:rsidR="007A3F41" w:rsidRPr="00B90CB4" w:rsidTr="00857688">
        <w:trPr>
          <w:jc w:val="center"/>
        </w:trPr>
        <w:tc>
          <w:tcPr>
            <w:tcW w:w="3960" w:type="pct"/>
            <w:shd w:val="clear" w:color="auto" w:fill="auto"/>
          </w:tcPr>
          <w:p w:rsidR="000C3D93" w:rsidRPr="00B90CB4" w:rsidRDefault="000C3D93" w:rsidP="00857688">
            <w:pPr>
              <w:widowControl w:val="0"/>
              <w:suppressAutoHyphens/>
              <w:autoSpaceDE w:val="0"/>
              <w:autoSpaceDN w:val="0"/>
              <w:adjustRightInd w:val="0"/>
              <w:spacing w:before="120" w:after="120" w:line="240" w:lineRule="auto"/>
              <w:ind w:right="95"/>
              <w:rPr>
                <w:rFonts w:ascii="Trebuchet MS" w:eastAsia="Times New Roman" w:hAnsi="Trebuchet MS" w:cs="TimesNewRomanPSMT"/>
                <w:color w:val="1F4E79" w:themeColor="accent1" w:themeShade="80"/>
                <w:sz w:val="22"/>
                <w:lang w:val="ro-RO" w:eastAsia="ar-SA"/>
              </w:rPr>
            </w:pPr>
            <w:r w:rsidRPr="00B90CB4">
              <w:rPr>
                <w:rFonts w:ascii="Trebuchet MS" w:eastAsia="Times New Roman" w:hAnsi="Trebuchet MS" w:cs="TimesNewRomanPSMT"/>
                <w:color w:val="1F4E79" w:themeColor="accent1" w:themeShade="80"/>
                <w:sz w:val="22"/>
                <w:lang w:val="ro-RO" w:eastAsia="ar-SA"/>
              </w:rPr>
              <w:t>05. Îmbunătățirea accesibilității, a utilizării și a calității tehnologiilor informației și comunicațiilor</w:t>
            </w:r>
          </w:p>
        </w:tc>
        <w:tc>
          <w:tcPr>
            <w:tcW w:w="1040" w:type="pct"/>
            <w:shd w:val="clear" w:color="auto" w:fill="auto"/>
          </w:tcPr>
          <w:p w:rsidR="000C3D93" w:rsidRPr="00B90CB4" w:rsidRDefault="008F0FF7" w:rsidP="00857688">
            <w:pPr>
              <w:widowControl w:val="0"/>
              <w:suppressAutoHyphens/>
              <w:autoSpaceDE w:val="0"/>
              <w:autoSpaceDN w:val="0"/>
              <w:adjustRightInd w:val="0"/>
              <w:spacing w:before="120" w:after="120" w:line="240" w:lineRule="auto"/>
              <w:ind w:right="95"/>
              <w:jc w:val="right"/>
              <w:rPr>
                <w:rFonts w:ascii="Trebuchet MS" w:eastAsia="Calibri" w:hAnsi="Trebuchet MS" w:cs="PF Square Sans Pro Medium"/>
                <w:color w:val="1F4E79" w:themeColor="accent1" w:themeShade="80"/>
                <w:kern w:val="2"/>
                <w:sz w:val="22"/>
                <w:lang w:val="ro-RO" w:eastAsia="en-GB"/>
              </w:rPr>
            </w:pPr>
            <w:r w:rsidRPr="00B90CB4">
              <w:rPr>
                <w:rFonts w:ascii="Trebuchet MS" w:eastAsia="Calibri" w:hAnsi="Trebuchet MS" w:cs="PF Square Sans Pro Medium"/>
                <w:color w:val="1F4E79" w:themeColor="accent1" w:themeShade="80"/>
                <w:kern w:val="2"/>
                <w:sz w:val="22"/>
                <w:lang w:val="ro-RO" w:eastAsia="en-GB"/>
              </w:rPr>
              <w:t>15%</w:t>
            </w:r>
          </w:p>
        </w:tc>
      </w:tr>
      <w:tr w:rsidR="007A3F41" w:rsidRPr="00B90CB4" w:rsidTr="00857688">
        <w:trPr>
          <w:jc w:val="center"/>
        </w:trPr>
        <w:tc>
          <w:tcPr>
            <w:tcW w:w="3960" w:type="pct"/>
            <w:shd w:val="clear" w:color="auto" w:fill="auto"/>
          </w:tcPr>
          <w:p w:rsidR="007E12CF" w:rsidRPr="00B90CB4" w:rsidRDefault="007E12CF" w:rsidP="00857688">
            <w:pPr>
              <w:widowControl w:val="0"/>
              <w:suppressAutoHyphens/>
              <w:autoSpaceDE w:val="0"/>
              <w:autoSpaceDN w:val="0"/>
              <w:adjustRightInd w:val="0"/>
              <w:spacing w:before="120" w:after="120" w:line="240" w:lineRule="auto"/>
              <w:ind w:right="95"/>
              <w:rPr>
                <w:rFonts w:ascii="Trebuchet MS" w:eastAsia="Times New Roman" w:hAnsi="Trebuchet MS" w:cs="TimesNewRomanPSMT"/>
                <w:color w:val="1F4E79" w:themeColor="accent1" w:themeShade="80"/>
                <w:sz w:val="22"/>
                <w:lang w:val="ro-RO" w:eastAsia="ar-SA"/>
              </w:rPr>
            </w:pPr>
            <w:r w:rsidRPr="00B90CB4">
              <w:rPr>
                <w:rFonts w:ascii="Trebuchet MS" w:eastAsia="Times New Roman" w:hAnsi="Trebuchet MS" w:cs="TimesNewRomanPSMT"/>
                <w:color w:val="1F4E79" w:themeColor="accent1" w:themeShade="80"/>
                <w:sz w:val="22"/>
                <w:lang w:val="ro-RO" w:eastAsia="ar-SA"/>
              </w:rPr>
              <w:t>06. Nediscriminare</w:t>
            </w:r>
          </w:p>
        </w:tc>
        <w:tc>
          <w:tcPr>
            <w:tcW w:w="1040" w:type="pct"/>
            <w:shd w:val="clear" w:color="auto" w:fill="auto"/>
          </w:tcPr>
          <w:p w:rsidR="007E12CF" w:rsidRPr="00B90CB4" w:rsidRDefault="008F0FF7" w:rsidP="00857688">
            <w:pPr>
              <w:widowControl w:val="0"/>
              <w:suppressAutoHyphens/>
              <w:autoSpaceDE w:val="0"/>
              <w:autoSpaceDN w:val="0"/>
              <w:adjustRightInd w:val="0"/>
              <w:spacing w:before="120" w:after="120" w:line="240" w:lineRule="auto"/>
              <w:ind w:right="95"/>
              <w:jc w:val="right"/>
              <w:rPr>
                <w:rFonts w:ascii="Trebuchet MS" w:eastAsia="Calibri" w:hAnsi="Trebuchet MS" w:cs="PF Square Sans Pro Medium"/>
                <w:color w:val="1F4E79" w:themeColor="accent1" w:themeShade="80"/>
                <w:kern w:val="2"/>
                <w:sz w:val="22"/>
                <w:lang w:val="ro-RO" w:eastAsia="en-GB"/>
              </w:rPr>
            </w:pPr>
            <w:r w:rsidRPr="00B90CB4">
              <w:rPr>
                <w:rFonts w:ascii="Trebuchet MS" w:eastAsia="Calibri" w:hAnsi="Trebuchet MS" w:cs="PF Square Sans Pro Medium"/>
                <w:color w:val="1F4E79" w:themeColor="accent1" w:themeShade="80"/>
                <w:kern w:val="2"/>
                <w:sz w:val="22"/>
                <w:lang w:val="ro-RO" w:eastAsia="en-GB"/>
              </w:rPr>
              <w:t>10%</w:t>
            </w:r>
          </w:p>
        </w:tc>
      </w:tr>
    </w:tbl>
    <w:p w:rsidR="007E12CF" w:rsidRPr="00B90CB4" w:rsidRDefault="007E12CF" w:rsidP="007E12CF">
      <w:pPr>
        <w:suppressAutoHyphens/>
        <w:spacing w:before="120" w:after="120" w:line="240"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În dezvoltarea cererii de finanțare, prin anumite activități, veți viza</w:t>
      </w:r>
      <w:r w:rsidRPr="00B90CB4">
        <w:rPr>
          <w:rFonts w:ascii="Trebuchet MS" w:eastAsia="Times New Roman" w:hAnsi="Trebuchet MS" w:cs="PF Square Sans Pro Medium"/>
          <w:b/>
          <w:color w:val="1F4E79" w:themeColor="accent1" w:themeShade="80"/>
          <w:sz w:val="22"/>
          <w:lang w:val="ro-RO" w:eastAsia="ar-SA"/>
        </w:rPr>
        <w:t xml:space="preserve"> cel puțin o temă secundară </w:t>
      </w:r>
      <w:r w:rsidRPr="00B90CB4">
        <w:rPr>
          <w:rFonts w:ascii="Trebuchet MS" w:eastAsia="Times New Roman" w:hAnsi="Trebuchet MS" w:cs="PF Square Sans Pro Medium"/>
          <w:color w:val="1F4E79" w:themeColor="accent1" w:themeShade="80"/>
          <w:sz w:val="22"/>
          <w:lang w:val="ro-RO" w:eastAsia="ar-SA"/>
        </w:rPr>
        <w:t xml:space="preserve">dintre cele aferente axei prioritare. Pentru respectiva temă secundară veți avea în vedere un buget care să reprezinte </w:t>
      </w:r>
      <w:r w:rsidRPr="00B90CB4">
        <w:rPr>
          <w:rFonts w:ascii="Trebuchet MS" w:eastAsia="Times New Roman" w:hAnsi="Trebuchet MS" w:cs="PF Square Sans Pro Medium"/>
          <w:b/>
          <w:color w:val="1F4E79" w:themeColor="accent1" w:themeShade="80"/>
          <w:sz w:val="22"/>
          <w:u w:val="single"/>
          <w:lang w:val="ro-RO" w:eastAsia="ar-SA"/>
        </w:rPr>
        <w:t>minim procentul indicat</w:t>
      </w:r>
      <w:r w:rsidRPr="00B90CB4">
        <w:rPr>
          <w:rFonts w:ascii="Trebuchet MS" w:eastAsia="Times New Roman" w:hAnsi="Trebuchet MS" w:cs="PF Square Sans Pro Medium"/>
          <w:b/>
          <w:color w:val="1F4E79" w:themeColor="accent1" w:themeShade="80"/>
          <w:sz w:val="22"/>
          <w:lang w:val="ro-RO" w:eastAsia="ar-SA"/>
        </w:rPr>
        <w:t xml:space="preserve"> </w:t>
      </w:r>
      <w:r w:rsidRPr="00B90CB4">
        <w:rPr>
          <w:rFonts w:ascii="Trebuchet MS" w:eastAsia="Times New Roman" w:hAnsi="Trebuchet MS" w:cs="PF Square Sans Pro Medium"/>
          <w:color w:val="1F4E79" w:themeColor="accent1" w:themeShade="80"/>
          <w:sz w:val="22"/>
          <w:lang w:val="ro-RO" w:eastAsia="ar-SA"/>
        </w:rPr>
        <w:t>în tabel calculat la totalul cheltuielilor eligibile ale proiectului.</w:t>
      </w:r>
    </w:p>
    <w:p w:rsidR="00CE5473" w:rsidRPr="00B90CB4" w:rsidRDefault="00CE5473" w:rsidP="007E12CF">
      <w:pPr>
        <w:suppressAutoHyphens/>
        <w:spacing w:before="120" w:after="120" w:line="240" w:lineRule="auto"/>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b/>
          <w:color w:val="1F4E79" w:themeColor="accent1" w:themeShade="80"/>
          <w:sz w:val="22"/>
          <w:lang w:val="ro-RO" w:eastAsia="ar-SA"/>
        </w:rPr>
        <w:t>În cadrul cererii de finanțare, la secțiunea „Buget - Activități și cheltuieli”, solicitantul va menționa în câmpul „Justificarea cheltuielii” tema secundară vizată de cheltuiala respectivă și va explica modul în care cheltuiala contribuie la tema secundară și care este procentul din cheltuială aferent temei secundare vizate.</w:t>
      </w:r>
    </w:p>
    <w:p w:rsidR="007E12CF" w:rsidRPr="00B90CB4" w:rsidRDefault="007E12CF" w:rsidP="007E12CF">
      <w:pPr>
        <w:rPr>
          <w:rFonts w:ascii="Trebuchet MS" w:eastAsia="Times New Roman" w:hAnsi="Trebuchet MS" w:cs="font206"/>
          <w:color w:val="1F4E79" w:themeColor="accent1" w:themeShade="80"/>
          <w:sz w:val="22"/>
          <w:lang w:val="ro-RO" w:eastAsia="ar-SA"/>
        </w:rPr>
      </w:pPr>
      <w:bookmarkStart w:id="10" w:name="_Toc435003189"/>
      <w:bookmarkStart w:id="11" w:name="_Toc442084036"/>
      <w:r w:rsidRPr="00B90CB4">
        <w:rPr>
          <w:rFonts w:ascii="Trebuchet MS" w:eastAsia="Times New Roman" w:hAnsi="Trebuchet MS" w:cs="font206"/>
          <w:b/>
          <w:color w:val="1F4E79" w:themeColor="accent1" w:themeShade="80"/>
          <w:sz w:val="22"/>
          <w:lang w:val="ro-RO" w:eastAsia="ar-SA"/>
        </w:rPr>
        <w:t>Aspecte privind inovarea socială</w:t>
      </w:r>
      <w:bookmarkEnd w:id="10"/>
      <w:bookmarkEnd w:id="11"/>
    </w:p>
    <w:p w:rsidR="007E12CF" w:rsidRPr="00B90CB4" w:rsidRDefault="007E12CF" w:rsidP="007E12CF">
      <w:pPr>
        <w:suppressAutoHyphens/>
        <w:spacing w:before="120" w:after="120" w:line="240"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b/>
          <w:color w:val="1F4E79" w:themeColor="accent1" w:themeShade="80"/>
          <w:sz w:val="22"/>
          <w:lang w:val="ro-RO" w:eastAsia="ar-SA"/>
        </w:rPr>
        <w:t>Inovarea socială</w:t>
      </w:r>
      <w:r w:rsidRPr="00B90CB4">
        <w:rPr>
          <w:rFonts w:ascii="Trebuchet MS" w:eastAsia="Times New Roman" w:hAnsi="Trebuchet MS" w:cs="PF Square Sans Pro Medium"/>
          <w:color w:val="1F4E79" w:themeColor="accent1" w:themeShade="80"/>
          <w:sz w:val="22"/>
          <w:lang w:val="ro-RO" w:eastAsia="ar-SA"/>
        </w:rPr>
        <w:t xml:space="preserve"> presupune dezvoltarea de idei, servicii și modele prin care pot fi mai bine abordate provocările sociale, cu participarea actorilor publici și priva</w:t>
      </w:r>
      <w:r w:rsidRPr="00B90CB4">
        <w:rPr>
          <w:rFonts w:ascii="Trebuchet MS" w:eastAsia="Times New Roman" w:hAnsi="Trebuchet MS" w:cs="Times New Roman"/>
          <w:color w:val="1F4E79" w:themeColor="accent1" w:themeShade="80"/>
          <w:sz w:val="22"/>
          <w:lang w:val="ro-RO" w:eastAsia="ar-SA"/>
        </w:rPr>
        <w:t>ț</w:t>
      </w:r>
      <w:r w:rsidRPr="00B90CB4">
        <w:rPr>
          <w:rFonts w:ascii="Trebuchet MS" w:eastAsia="Times New Roman" w:hAnsi="Trebuchet MS" w:cs="PF Square Sans Pro Medium"/>
          <w:color w:val="1F4E79" w:themeColor="accent1" w:themeShade="80"/>
          <w:sz w:val="22"/>
          <w:lang w:val="ro-RO" w:eastAsia="ar-SA"/>
        </w:rPr>
        <w:t>i, inclusiv a societă</w:t>
      </w:r>
      <w:r w:rsidRPr="00B90CB4">
        <w:rPr>
          <w:rFonts w:ascii="Trebuchet MS" w:eastAsia="Times New Roman" w:hAnsi="Trebuchet MS" w:cs="Times New Roman"/>
          <w:color w:val="1F4E79" w:themeColor="accent1" w:themeShade="80"/>
          <w:sz w:val="22"/>
          <w:lang w:val="ro-RO" w:eastAsia="ar-SA"/>
        </w:rPr>
        <w:t>ț</w:t>
      </w:r>
      <w:r w:rsidRPr="00B90CB4">
        <w:rPr>
          <w:rFonts w:ascii="Trebuchet MS" w:eastAsia="Times New Roman" w:hAnsi="Trebuchet MS" w:cs="PF Square Sans Pro Medium"/>
          <w:color w:val="1F4E79" w:themeColor="accent1" w:themeShade="80"/>
          <w:sz w:val="22"/>
          <w:lang w:val="ro-RO" w:eastAsia="ar-SA"/>
        </w:rPr>
        <w:t>ii civile, cu scopul îmbunătă</w:t>
      </w:r>
      <w:r w:rsidRPr="00B90CB4">
        <w:rPr>
          <w:rFonts w:ascii="Trebuchet MS" w:eastAsia="Times New Roman" w:hAnsi="Trebuchet MS" w:cs="Times New Roman"/>
          <w:color w:val="1F4E79" w:themeColor="accent1" w:themeShade="80"/>
          <w:sz w:val="22"/>
          <w:lang w:val="ro-RO" w:eastAsia="ar-SA"/>
        </w:rPr>
        <w:t>ț</w:t>
      </w:r>
      <w:r w:rsidRPr="00B90CB4">
        <w:rPr>
          <w:rFonts w:ascii="Trebuchet MS" w:eastAsia="Times New Roman" w:hAnsi="Trebuchet MS" w:cs="PF Square Sans Pro Medium"/>
          <w:color w:val="1F4E79" w:themeColor="accent1" w:themeShade="80"/>
          <w:sz w:val="22"/>
          <w:lang w:val="ro-RO" w:eastAsia="ar-SA"/>
        </w:rPr>
        <w:t>irii serviciilor sociale</w:t>
      </w:r>
      <w:r w:rsidRPr="00B90CB4">
        <w:rPr>
          <w:rFonts w:ascii="Trebuchet MS" w:eastAsia="Times New Roman" w:hAnsi="Trebuchet MS" w:cs="PF Square Sans Pro Medium"/>
          <w:color w:val="1F4E79" w:themeColor="accent1" w:themeShade="80"/>
          <w:sz w:val="22"/>
          <w:vertAlign w:val="superscript"/>
          <w:lang w:val="ro-RO" w:eastAsia="ar-SA"/>
        </w:rPr>
        <w:footnoteReference w:id="6"/>
      </w:r>
      <w:r w:rsidRPr="00B90CB4">
        <w:rPr>
          <w:rFonts w:ascii="Trebuchet MS" w:eastAsia="Times New Roman" w:hAnsi="Trebuchet MS" w:cs="PF Square Sans Pro Medium"/>
          <w:color w:val="1F4E79" w:themeColor="accent1" w:themeShade="80"/>
          <w:sz w:val="22"/>
          <w:lang w:val="ro-RO" w:eastAsia="ar-SA"/>
        </w:rPr>
        <w:t>.</w:t>
      </w:r>
    </w:p>
    <w:p w:rsidR="007E12CF" w:rsidRPr="00B90CB4" w:rsidRDefault="007E12CF" w:rsidP="007E12CF">
      <w:pPr>
        <w:suppressAutoHyphens/>
        <w:spacing w:before="120" w:after="120" w:line="240" w:lineRule="auto"/>
        <w:rPr>
          <w:rFonts w:ascii="Trebuchet MS" w:eastAsia="Times New Roman" w:hAnsi="Trebuchet MS" w:cs="PF Square Sans Pro Medium"/>
          <w:color w:val="1F4E79" w:themeColor="accent1" w:themeShade="80"/>
          <w:kern w:val="1"/>
          <w:sz w:val="22"/>
          <w:lang w:val="ro-RO" w:eastAsia="ar-SA"/>
        </w:rPr>
      </w:pPr>
      <w:r w:rsidRPr="00B90CB4">
        <w:rPr>
          <w:rFonts w:ascii="Trebuchet MS" w:eastAsia="Times New Roman" w:hAnsi="Trebuchet MS" w:cs="PF Square Sans Pro Medium"/>
          <w:color w:val="1F4E79" w:themeColor="accent1" w:themeShade="80"/>
          <w:sz w:val="22"/>
          <w:lang w:val="ro-RO" w:eastAsia="ar-SA"/>
        </w:rPr>
        <w:t>Programul Opera</w:t>
      </w:r>
      <w:r w:rsidRPr="00B90CB4">
        <w:rPr>
          <w:rFonts w:ascii="Trebuchet MS" w:eastAsia="Times New Roman" w:hAnsi="Trebuchet MS" w:cs="Times New Roman"/>
          <w:color w:val="1F4E79" w:themeColor="accent1" w:themeShade="80"/>
          <w:sz w:val="22"/>
          <w:lang w:val="ro-RO" w:eastAsia="ar-SA"/>
        </w:rPr>
        <w:t>ț</w:t>
      </w:r>
      <w:r w:rsidRPr="00B90CB4">
        <w:rPr>
          <w:rFonts w:ascii="Trebuchet MS" w:eastAsia="Times New Roman" w:hAnsi="Trebuchet MS" w:cs="PF Square Sans Pro Medium"/>
          <w:color w:val="1F4E79" w:themeColor="accent1" w:themeShade="80"/>
          <w:sz w:val="22"/>
          <w:lang w:val="ro-RO" w:eastAsia="ar-SA"/>
        </w:rPr>
        <w:t>ional Capital Uman promovează inovarea socială, în special cu scopul de a testa, și, eventual, a implementa la scară largă solu</w:t>
      </w:r>
      <w:r w:rsidRPr="00B90CB4">
        <w:rPr>
          <w:rFonts w:ascii="Trebuchet MS" w:eastAsia="Times New Roman" w:hAnsi="Trebuchet MS" w:cs="Times New Roman"/>
          <w:color w:val="1F4E79" w:themeColor="accent1" w:themeShade="80"/>
          <w:sz w:val="22"/>
          <w:lang w:val="ro-RO" w:eastAsia="ar-SA"/>
        </w:rPr>
        <w:t>ț</w:t>
      </w:r>
      <w:r w:rsidRPr="00B90CB4">
        <w:rPr>
          <w:rFonts w:ascii="Trebuchet MS" w:eastAsia="Times New Roman" w:hAnsi="Trebuchet MS" w:cs="PF Square Sans Pro Medium"/>
          <w:color w:val="1F4E79" w:themeColor="accent1" w:themeShade="80"/>
          <w:sz w:val="22"/>
          <w:lang w:val="ro-RO" w:eastAsia="ar-SA"/>
        </w:rPr>
        <w:t>ii inovatoare, la nivel local sau regional, pentru a aborda provocările sociale.</w:t>
      </w:r>
    </w:p>
    <w:p w:rsidR="007E12CF" w:rsidRPr="00B90CB4" w:rsidRDefault="007E12CF" w:rsidP="00A52C12">
      <w:pPr>
        <w:suppressAutoHyphens/>
        <w:spacing w:before="120" w:after="120" w:line="240"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lastRenderedPageBreak/>
        <w:t>Solicitan</w:t>
      </w:r>
      <w:r w:rsidRPr="00B90CB4">
        <w:rPr>
          <w:rFonts w:ascii="Trebuchet MS" w:eastAsia="Times New Roman" w:hAnsi="Trebuchet MS" w:cs="Times New Roman"/>
          <w:color w:val="1F4E79" w:themeColor="accent1" w:themeShade="80"/>
          <w:sz w:val="22"/>
          <w:lang w:val="ro-RO" w:eastAsia="ar-SA"/>
        </w:rPr>
        <w:t>ț</w:t>
      </w:r>
      <w:r w:rsidRPr="00B90CB4">
        <w:rPr>
          <w:rFonts w:ascii="Trebuchet MS" w:eastAsia="Times New Roman" w:hAnsi="Trebuchet MS" w:cs="PF Square Sans Pro Medium"/>
          <w:color w:val="1F4E79" w:themeColor="accent1" w:themeShade="80"/>
          <w:sz w:val="22"/>
          <w:lang w:val="ro-RO" w:eastAsia="ar-SA"/>
        </w:rPr>
        <w:t>ii și/ sau partenerii eligibili trebuie să eviden</w:t>
      </w:r>
      <w:r w:rsidRPr="00B90CB4">
        <w:rPr>
          <w:rFonts w:ascii="Trebuchet MS" w:eastAsia="Times New Roman" w:hAnsi="Trebuchet MS" w:cs="Times New Roman"/>
          <w:color w:val="1F4E79" w:themeColor="accent1" w:themeShade="80"/>
          <w:sz w:val="22"/>
          <w:lang w:val="ro-RO" w:eastAsia="ar-SA"/>
        </w:rPr>
        <w:t>ț</w:t>
      </w:r>
      <w:r w:rsidRPr="00B90CB4">
        <w:rPr>
          <w:rFonts w:ascii="Trebuchet MS" w:eastAsia="Times New Roman" w:hAnsi="Trebuchet MS" w:cs="PF Square Sans Pro Medium"/>
          <w:color w:val="1F4E79" w:themeColor="accent1" w:themeShade="80"/>
          <w:sz w:val="22"/>
          <w:lang w:val="ro-RO" w:eastAsia="ar-SA"/>
        </w:rPr>
        <w:t>ieze în formularul de aplica</w:t>
      </w:r>
      <w:r w:rsidRPr="00B90CB4">
        <w:rPr>
          <w:rFonts w:ascii="Trebuchet MS" w:eastAsia="Times New Roman" w:hAnsi="Trebuchet MS" w:cs="Times New Roman"/>
          <w:color w:val="1F4E79" w:themeColor="accent1" w:themeShade="80"/>
          <w:sz w:val="22"/>
          <w:lang w:val="ro-RO" w:eastAsia="ar-SA"/>
        </w:rPr>
        <w:t>ț</w:t>
      </w:r>
      <w:r w:rsidRPr="00B90CB4">
        <w:rPr>
          <w:rFonts w:ascii="Trebuchet MS" w:eastAsia="Times New Roman" w:hAnsi="Trebuchet MS" w:cs="PF Square Sans Pro Medium"/>
          <w:color w:val="1F4E79" w:themeColor="accent1" w:themeShade="80"/>
          <w:sz w:val="22"/>
          <w:lang w:val="ro-RO" w:eastAsia="ar-SA"/>
        </w:rPr>
        <w:t>ie dacă propunerea de proiect contribuie la inovarea socială, conform celor prezentate mai sus.</w:t>
      </w:r>
      <w:bookmarkStart w:id="12" w:name="_Toc407105761"/>
      <w:bookmarkEnd w:id="12"/>
    </w:p>
    <w:p w:rsidR="007E12CF" w:rsidRPr="00B90CB4" w:rsidRDefault="007E12CF" w:rsidP="00427485">
      <w:pPr>
        <w:pStyle w:val="Heading2"/>
        <w:numPr>
          <w:ilvl w:val="2"/>
          <w:numId w:val="1"/>
        </w:numPr>
        <w:ind w:left="720"/>
        <w:rPr>
          <w:rFonts w:ascii="Trebuchet MS" w:eastAsia="Times New Roman" w:hAnsi="Trebuchet MS"/>
          <w:color w:val="1F4E79" w:themeColor="accent1" w:themeShade="80"/>
          <w:sz w:val="22"/>
          <w:szCs w:val="22"/>
          <w:lang w:val="ro-RO" w:eastAsia="ar-SA"/>
        </w:rPr>
      </w:pPr>
      <w:bookmarkStart w:id="13" w:name="_Toc423596511"/>
      <w:bookmarkStart w:id="14" w:name="_Toc435003190"/>
      <w:bookmarkStart w:id="15" w:name="_Toc442084037"/>
      <w:bookmarkStart w:id="16" w:name="_Toc448926423"/>
      <w:bookmarkStart w:id="17" w:name="_Toc38620337"/>
      <w:r w:rsidRPr="00B90CB4">
        <w:rPr>
          <w:rFonts w:ascii="Trebuchet MS" w:eastAsia="Times New Roman" w:hAnsi="Trebuchet MS"/>
          <w:color w:val="1F4E79" w:themeColor="accent1" w:themeShade="80"/>
          <w:sz w:val="22"/>
          <w:szCs w:val="22"/>
          <w:lang w:val="ro-RO" w:eastAsia="ar-SA"/>
        </w:rPr>
        <w:t>Teme orizontale</w:t>
      </w:r>
      <w:bookmarkEnd w:id="13"/>
      <w:bookmarkEnd w:id="14"/>
      <w:bookmarkEnd w:id="15"/>
      <w:bookmarkEnd w:id="16"/>
      <w:bookmarkEnd w:id="17"/>
      <w:r w:rsidRPr="00B90CB4">
        <w:rPr>
          <w:rFonts w:ascii="Trebuchet MS" w:eastAsia="Times New Roman" w:hAnsi="Trebuchet MS"/>
          <w:color w:val="1F4E79" w:themeColor="accent1" w:themeShade="80"/>
          <w:sz w:val="22"/>
          <w:szCs w:val="22"/>
          <w:lang w:val="ro-RO" w:eastAsia="ar-SA"/>
        </w:rPr>
        <w:t xml:space="preserve"> </w:t>
      </w:r>
    </w:p>
    <w:p w:rsidR="007E12CF" w:rsidRPr="00B90CB4" w:rsidRDefault="007E12CF" w:rsidP="007E12CF">
      <w:pPr>
        <w:suppressAutoHyphens/>
        <w:spacing w:before="120" w:after="120" w:line="240" w:lineRule="auto"/>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În cadrul proiectului va trebui să eviden</w:t>
      </w:r>
      <w:r w:rsidRPr="00B90CB4">
        <w:rPr>
          <w:rFonts w:ascii="Trebuchet MS" w:eastAsia="Times New Roman" w:hAnsi="Trebuchet MS" w:cs="Times New Roman"/>
          <w:color w:val="1F4E79" w:themeColor="accent1" w:themeShade="80"/>
          <w:sz w:val="22"/>
          <w:lang w:val="ro-RO" w:eastAsia="ar-SA"/>
        </w:rPr>
        <w:t>ț</w:t>
      </w:r>
      <w:r w:rsidRPr="00B90CB4">
        <w:rPr>
          <w:rFonts w:ascii="Trebuchet MS" w:eastAsia="Times New Roman" w:hAnsi="Trebuchet MS" w:cs="PF Square Sans Pro Medium"/>
          <w:color w:val="1F4E79" w:themeColor="accent1" w:themeShade="80"/>
          <w:sz w:val="22"/>
          <w:lang w:val="ro-RO" w:eastAsia="ar-SA"/>
        </w:rPr>
        <w:t>ia</w:t>
      </w:r>
      <w:r w:rsidRPr="00B90CB4">
        <w:rPr>
          <w:rFonts w:ascii="Trebuchet MS" w:eastAsia="Times New Roman" w:hAnsi="Trebuchet MS" w:cs="Times New Roman"/>
          <w:color w:val="1F4E79" w:themeColor="accent1" w:themeShade="80"/>
          <w:sz w:val="22"/>
          <w:lang w:val="ro-RO" w:eastAsia="ar-SA"/>
        </w:rPr>
        <w:t>ț</w:t>
      </w:r>
      <w:r w:rsidRPr="00B90CB4">
        <w:rPr>
          <w:rFonts w:ascii="Trebuchet MS" w:eastAsia="Times New Roman" w:hAnsi="Trebuchet MS" w:cs="PF Square Sans Pro Medium"/>
          <w:color w:val="1F4E79" w:themeColor="accent1" w:themeShade="80"/>
          <w:sz w:val="22"/>
          <w:lang w:val="ro-RO" w:eastAsia="ar-SA"/>
        </w:rPr>
        <w:t>i, în sec</w:t>
      </w:r>
      <w:r w:rsidRPr="00B90CB4">
        <w:rPr>
          <w:rFonts w:ascii="Trebuchet MS" w:eastAsia="Times New Roman" w:hAnsi="Trebuchet MS" w:cs="Times New Roman"/>
          <w:color w:val="1F4E79" w:themeColor="accent1" w:themeShade="80"/>
          <w:sz w:val="22"/>
          <w:lang w:val="ro-RO" w:eastAsia="ar-SA"/>
        </w:rPr>
        <w:t>ț</w:t>
      </w:r>
      <w:r w:rsidRPr="00B90CB4">
        <w:rPr>
          <w:rFonts w:ascii="Trebuchet MS" w:eastAsia="Times New Roman" w:hAnsi="Trebuchet MS" w:cs="PF Square Sans Pro Medium"/>
          <w:color w:val="1F4E79" w:themeColor="accent1" w:themeShade="80"/>
          <w:sz w:val="22"/>
          <w:lang w:val="ro-RO" w:eastAsia="ar-SA"/>
        </w:rPr>
        <w:t>iunea relevantă din cadrul aplica</w:t>
      </w:r>
      <w:r w:rsidRPr="00B90CB4">
        <w:rPr>
          <w:rFonts w:ascii="Trebuchet MS" w:eastAsia="Times New Roman" w:hAnsi="Trebuchet MS" w:cs="Times New Roman"/>
          <w:color w:val="1F4E79" w:themeColor="accent1" w:themeShade="80"/>
          <w:sz w:val="22"/>
          <w:lang w:val="ro-RO" w:eastAsia="ar-SA"/>
        </w:rPr>
        <w:t>ț</w:t>
      </w:r>
      <w:r w:rsidRPr="00B90CB4">
        <w:rPr>
          <w:rFonts w:ascii="Trebuchet MS" w:eastAsia="Times New Roman" w:hAnsi="Trebuchet MS" w:cs="PF Square Sans Pro Medium"/>
          <w:color w:val="1F4E79" w:themeColor="accent1" w:themeShade="80"/>
          <w:sz w:val="22"/>
          <w:lang w:val="ro-RO" w:eastAsia="ar-SA"/>
        </w:rPr>
        <w:t>iei electronice, contribu</w:t>
      </w:r>
      <w:r w:rsidRPr="00B90CB4">
        <w:rPr>
          <w:rFonts w:ascii="Trebuchet MS" w:eastAsia="Times New Roman" w:hAnsi="Trebuchet MS" w:cs="Times New Roman"/>
          <w:color w:val="1F4E79" w:themeColor="accent1" w:themeShade="80"/>
          <w:sz w:val="22"/>
          <w:lang w:val="ro-RO" w:eastAsia="ar-SA"/>
        </w:rPr>
        <w:t>ț</w:t>
      </w:r>
      <w:r w:rsidRPr="00B90CB4">
        <w:rPr>
          <w:rFonts w:ascii="Trebuchet MS" w:eastAsia="Times New Roman" w:hAnsi="Trebuchet MS" w:cs="PF Square Sans Pro Medium"/>
          <w:color w:val="1F4E79" w:themeColor="accent1" w:themeShade="80"/>
          <w:sz w:val="22"/>
          <w:lang w:val="ro-RO" w:eastAsia="ar-SA"/>
        </w:rPr>
        <w:t>ia proiectului la temele orizontale stabilite prin POCU 2014-2020. Prin activită</w:t>
      </w:r>
      <w:r w:rsidRPr="00B90CB4">
        <w:rPr>
          <w:rFonts w:ascii="Trebuchet MS" w:eastAsia="Times New Roman" w:hAnsi="Trebuchet MS" w:cs="Times New Roman"/>
          <w:color w:val="1F4E79" w:themeColor="accent1" w:themeShade="80"/>
          <w:sz w:val="22"/>
          <w:lang w:val="ro-RO" w:eastAsia="ar-SA"/>
        </w:rPr>
        <w:t>ț</w:t>
      </w:r>
      <w:r w:rsidRPr="00B90CB4">
        <w:rPr>
          <w:rFonts w:ascii="Trebuchet MS" w:eastAsia="Times New Roman" w:hAnsi="Trebuchet MS" w:cs="PF Square Sans Pro Medium"/>
          <w:color w:val="1F4E79" w:themeColor="accent1" w:themeShade="80"/>
          <w:sz w:val="22"/>
          <w:lang w:val="ro-RO" w:eastAsia="ar-SA"/>
        </w:rPr>
        <w:t>ile propuse în cadrul proiectului va trebui să asigura</w:t>
      </w:r>
      <w:r w:rsidRPr="00B90CB4">
        <w:rPr>
          <w:rFonts w:ascii="Trebuchet MS" w:eastAsia="Times New Roman" w:hAnsi="Trebuchet MS" w:cs="Times New Roman"/>
          <w:color w:val="1F4E79" w:themeColor="accent1" w:themeShade="80"/>
          <w:sz w:val="22"/>
          <w:lang w:val="ro-RO" w:eastAsia="ar-SA"/>
        </w:rPr>
        <w:t>ț</w:t>
      </w:r>
      <w:r w:rsidRPr="00B90CB4">
        <w:rPr>
          <w:rFonts w:ascii="Trebuchet MS" w:eastAsia="Times New Roman" w:hAnsi="Trebuchet MS" w:cs="PF Square Sans Pro Medium"/>
          <w:color w:val="1F4E79" w:themeColor="accent1" w:themeShade="80"/>
          <w:sz w:val="22"/>
          <w:lang w:val="ro-RO" w:eastAsia="ar-SA"/>
        </w:rPr>
        <w:t>i contribu</w:t>
      </w:r>
      <w:r w:rsidRPr="00B90CB4">
        <w:rPr>
          <w:rFonts w:ascii="Trebuchet MS" w:eastAsia="Times New Roman" w:hAnsi="Trebuchet MS" w:cs="Times New Roman"/>
          <w:color w:val="1F4E79" w:themeColor="accent1" w:themeShade="80"/>
          <w:sz w:val="22"/>
          <w:lang w:val="ro-RO" w:eastAsia="ar-SA"/>
        </w:rPr>
        <w:t>ț</w:t>
      </w:r>
      <w:r w:rsidRPr="00B90CB4">
        <w:rPr>
          <w:rFonts w:ascii="Trebuchet MS" w:eastAsia="Times New Roman" w:hAnsi="Trebuchet MS" w:cs="PF Square Sans Pro Medium"/>
          <w:color w:val="1F4E79" w:themeColor="accent1" w:themeShade="80"/>
          <w:sz w:val="22"/>
          <w:lang w:val="ro-RO" w:eastAsia="ar-SA"/>
        </w:rPr>
        <w:t>ia la cel pu</w:t>
      </w:r>
      <w:r w:rsidRPr="00B90CB4">
        <w:rPr>
          <w:rFonts w:ascii="Trebuchet MS" w:eastAsia="Times New Roman" w:hAnsi="Trebuchet MS" w:cs="Times New Roman"/>
          <w:color w:val="1F4E79" w:themeColor="accent1" w:themeShade="80"/>
          <w:sz w:val="22"/>
          <w:lang w:val="ro-RO" w:eastAsia="ar-SA"/>
        </w:rPr>
        <w:t>ț</w:t>
      </w:r>
      <w:r w:rsidRPr="00B90CB4">
        <w:rPr>
          <w:rFonts w:ascii="Trebuchet MS" w:eastAsia="Times New Roman" w:hAnsi="Trebuchet MS" w:cs="PF Square Sans Pro Medium"/>
          <w:color w:val="1F4E79" w:themeColor="accent1" w:themeShade="80"/>
          <w:sz w:val="22"/>
          <w:lang w:val="ro-RO" w:eastAsia="ar-SA"/>
        </w:rPr>
        <w:t xml:space="preserve">in una din temele orizontale de mai jos. </w:t>
      </w:r>
    </w:p>
    <w:p w:rsidR="007E12CF" w:rsidRPr="00B90CB4" w:rsidRDefault="007E12CF" w:rsidP="00681AA7">
      <w:pPr>
        <w:numPr>
          <w:ilvl w:val="0"/>
          <w:numId w:val="12"/>
        </w:numPr>
        <w:suppressAutoHyphens/>
        <w:spacing w:before="120" w:after="120" w:line="240" w:lineRule="auto"/>
        <w:rPr>
          <w:rFonts w:ascii="Trebuchet MS" w:eastAsia="Calibri" w:hAnsi="Trebuchet MS" w:cs="Calibri"/>
          <w:color w:val="1F4E79" w:themeColor="accent1" w:themeShade="80"/>
          <w:sz w:val="22"/>
          <w:lang w:val="ro-RO" w:eastAsia="ar-SA"/>
        </w:rPr>
      </w:pPr>
      <w:r w:rsidRPr="00B90CB4">
        <w:rPr>
          <w:rFonts w:ascii="Trebuchet MS" w:eastAsia="Times New Roman" w:hAnsi="Trebuchet MS" w:cs="PF Square Sans Pro Medium"/>
          <w:b/>
          <w:color w:val="1F4E79" w:themeColor="accent1" w:themeShade="80"/>
          <w:sz w:val="22"/>
          <w:lang w:val="ro-RO" w:eastAsia="ar-SA"/>
        </w:rPr>
        <w:t>Dezvoltare durabilă</w:t>
      </w:r>
      <w:r w:rsidRPr="00B90CB4">
        <w:rPr>
          <w:rFonts w:ascii="Trebuchet MS" w:eastAsia="Times New Roman" w:hAnsi="Trebuchet MS" w:cs="PF Square Sans Pro Medium"/>
          <w:color w:val="1F4E79" w:themeColor="accent1" w:themeShade="80"/>
          <w:sz w:val="22"/>
          <w:lang w:val="ro-RO" w:eastAsia="ar-SA"/>
        </w:rPr>
        <w:t xml:space="preserve"> </w:t>
      </w:r>
    </w:p>
    <w:p w:rsidR="0098337E" w:rsidRPr="00B90CB4" w:rsidRDefault="0098337E" w:rsidP="0098337E">
      <w:pPr>
        <w:suppressAutoHyphens/>
        <w:spacing w:before="120" w:after="120" w:line="240"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 xml:space="preserve">Pentru atingerea obiectivelor stabilite prin </w:t>
      </w:r>
      <w:hyperlink r:id="rId9" w:history="1">
        <w:r w:rsidRPr="00B90CB4">
          <w:rPr>
            <w:rFonts w:ascii="Trebuchet MS" w:eastAsia="Times New Roman" w:hAnsi="Trebuchet MS" w:cs="PF Square Sans Pro Medium"/>
            <w:color w:val="1F4E79" w:themeColor="accent1" w:themeShade="80"/>
            <w:sz w:val="22"/>
            <w:lang w:val="ro-RO" w:eastAsia="ar-SA"/>
          </w:rPr>
          <w:t>Strategia Europa 2020</w:t>
        </w:r>
      </w:hyperlink>
      <w:r w:rsidRPr="00B90CB4">
        <w:rPr>
          <w:rFonts w:ascii="Trebuchet MS" w:eastAsia="Times New Roman" w:hAnsi="Trebuchet MS" w:cs="PF Square Sans Pro Medium"/>
          <w:color w:val="1F4E79" w:themeColor="accent1" w:themeShade="80"/>
          <w:sz w:val="22"/>
          <w:lang w:val="ro-RO" w:eastAsia="ar-SA"/>
        </w:rPr>
        <w:t xml:space="preserve">, precum și prin </w:t>
      </w:r>
      <w:hyperlink r:id="rId10" w:history="1">
        <w:r w:rsidRPr="00B90CB4">
          <w:rPr>
            <w:rFonts w:ascii="Trebuchet MS" w:eastAsia="Times New Roman" w:hAnsi="Trebuchet MS" w:cs="PF Square Sans Pro Medium"/>
            <w:color w:val="1F4E79" w:themeColor="accent1" w:themeShade="80"/>
            <w:sz w:val="22"/>
            <w:lang w:val="ro-RO" w:eastAsia="ar-SA"/>
          </w:rPr>
          <w:t>Inițiativa privind locurile de muncă verzi</w:t>
        </w:r>
      </w:hyperlink>
      <w:r w:rsidRPr="00B90CB4">
        <w:rPr>
          <w:rFonts w:ascii="Trebuchet MS" w:eastAsia="Times New Roman" w:hAnsi="Trebuchet MS" w:cs="PF Square Sans Pro Medium"/>
          <w:color w:val="1F4E79" w:themeColor="accent1" w:themeShade="80"/>
          <w:sz w:val="22"/>
          <w:lang w:val="ro-RO" w:eastAsia="ar-SA"/>
        </w:rPr>
        <w:t xml:space="preserve">, orientarea către o economie a UE competitivă și cu emisii scăzute de carbon are implicații inclusiv din perspectiva formării profesionale inițiale a forței de muncă. </w:t>
      </w:r>
    </w:p>
    <w:p w:rsidR="0098337E" w:rsidRPr="00B90CB4" w:rsidRDefault="0098337E" w:rsidP="0098337E">
      <w:pPr>
        <w:suppressAutoHyphens/>
        <w:spacing w:before="120" w:after="120" w:line="240" w:lineRule="auto"/>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Integrarea principiului dezvoltării durabile în cadrul proiectelor care c</w:t>
      </w:r>
      <w:r w:rsidR="00336C38" w:rsidRPr="00B90CB4">
        <w:rPr>
          <w:rFonts w:ascii="Trebuchet MS" w:eastAsia="Times New Roman" w:hAnsi="Trebuchet MS" w:cs="PF Square Sans Pro Medium"/>
          <w:color w:val="1F4E79" w:themeColor="accent1" w:themeShade="80"/>
          <w:sz w:val="22"/>
          <w:lang w:val="ro-RO" w:eastAsia="ar-SA"/>
        </w:rPr>
        <w:t xml:space="preserve">onverg la îndeplinirea Obiectivului 6.13 </w:t>
      </w:r>
      <w:r w:rsidRPr="00B90CB4">
        <w:rPr>
          <w:rFonts w:ascii="Trebuchet MS" w:eastAsia="Times New Roman" w:hAnsi="Trebuchet MS" w:cs="PF Square Sans Pro Medium"/>
          <w:color w:val="1F4E79" w:themeColor="accent1" w:themeShade="80"/>
          <w:sz w:val="22"/>
          <w:lang w:val="ro-RO" w:eastAsia="ar-SA"/>
        </w:rPr>
        <w:t xml:space="preserve">al POCU se va putea realiza prin: abordarea acestui principiu în cadrul campaniilor de informare și conștientizare derulate, includerea aspectelor privind dezvoltarea durabilă în </w:t>
      </w:r>
      <w:r w:rsidR="00236785" w:rsidRPr="00B90CB4">
        <w:rPr>
          <w:rFonts w:ascii="Trebuchet MS" w:eastAsia="Times New Roman" w:hAnsi="Trebuchet MS" w:cs="PF Square Sans Pro Medium"/>
          <w:color w:val="1F4E79" w:themeColor="accent1" w:themeShade="80"/>
          <w:sz w:val="22"/>
          <w:lang w:val="ro-RO" w:eastAsia="ar-SA"/>
        </w:rPr>
        <w:t>tiate fazele de implementare a proiectelor precum și în dezvoltarea planurilor de afaceri</w:t>
      </w:r>
      <w:r w:rsidRPr="00B90CB4">
        <w:rPr>
          <w:rFonts w:ascii="Trebuchet MS" w:eastAsia="Times New Roman" w:hAnsi="Trebuchet MS" w:cs="PF Square Sans Pro Medium"/>
          <w:color w:val="1F4E79" w:themeColor="accent1" w:themeShade="80"/>
          <w:sz w:val="22"/>
          <w:lang w:val="ro-RO" w:eastAsia="ar-SA"/>
        </w:rPr>
        <w:t>, etc</w:t>
      </w:r>
      <w:r w:rsidRPr="00B90CB4">
        <w:rPr>
          <w:rFonts w:ascii="Trebuchet MS" w:hAnsi="Trebuchet MS"/>
          <w:color w:val="1F4E79" w:themeColor="accent1" w:themeShade="80"/>
          <w:sz w:val="22"/>
          <w:lang w:val="ro-RO"/>
        </w:rPr>
        <w:t>.</w:t>
      </w:r>
    </w:p>
    <w:p w:rsidR="007E12CF" w:rsidRPr="00B90CB4" w:rsidRDefault="007E12CF" w:rsidP="00681AA7">
      <w:pPr>
        <w:numPr>
          <w:ilvl w:val="0"/>
          <w:numId w:val="13"/>
        </w:numPr>
        <w:tabs>
          <w:tab w:val="left" w:pos="0"/>
        </w:tabs>
        <w:suppressAutoHyphens/>
        <w:spacing w:before="120" w:after="120" w:line="240" w:lineRule="auto"/>
        <w:rPr>
          <w:rFonts w:ascii="Trebuchet MS" w:eastAsia="Times New Roman" w:hAnsi="Trebuchet MS" w:cs="Arial"/>
          <w:color w:val="1F4E79" w:themeColor="accent1" w:themeShade="80"/>
          <w:sz w:val="22"/>
          <w:lang w:val="ro-RO" w:eastAsia="ar-SA"/>
        </w:rPr>
      </w:pPr>
      <w:r w:rsidRPr="00B90CB4">
        <w:rPr>
          <w:rFonts w:ascii="Trebuchet MS" w:eastAsia="Times New Roman" w:hAnsi="Trebuchet MS" w:cs="PF Square Sans Pro Medium"/>
          <w:b/>
          <w:color w:val="1F4E79" w:themeColor="accent1" w:themeShade="80"/>
          <w:sz w:val="22"/>
          <w:lang w:val="ro-RO" w:eastAsia="ar-SA"/>
        </w:rPr>
        <w:t>Egalitatea de șanse și non-discriminarea</w:t>
      </w:r>
    </w:p>
    <w:p w:rsidR="0098337E" w:rsidRPr="00B90CB4" w:rsidRDefault="0098337E" w:rsidP="0098337E">
      <w:pPr>
        <w:rPr>
          <w:rFonts w:ascii="Trebuchet MS" w:eastAsia="Times New Roman" w:hAnsi="Trebuchet MS" w:cs="Arial"/>
          <w:color w:val="1F4E79" w:themeColor="accent1" w:themeShade="80"/>
          <w:sz w:val="22"/>
          <w:lang w:val="ro-RO" w:eastAsia="ar-SA"/>
        </w:rPr>
      </w:pPr>
      <w:r w:rsidRPr="00B90CB4">
        <w:rPr>
          <w:rFonts w:ascii="Trebuchet MS" w:eastAsia="Times New Roman" w:hAnsi="Trebuchet MS" w:cs="Arial"/>
          <w:color w:val="1F4E79" w:themeColor="accent1" w:themeShade="80"/>
          <w:sz w:val="22"/>
          <w:lang w:val="ro-RO" w:eastAsia="ar-SA"/>
        </w:rPr>
        <w:t xml:space="preserve">Promovarea egalității de șanse, combaterea discriminării pe criterii de origine rasială sau etnică, religie sau credință, handicap, vârstă sau orientare sexuală și a dificultăților de acces de orice tip, precum și asigurarea accesului egal la serviciile de interes general sunt teme orizontale care contribuie la atingerea obiectivelor </w:t>
      </w:r>
      <w:hyperlink r:id="rId11" w:history="1">
        <w:r w:rsidRPr="00B90CB4">
          <w:rPr>
            <w:rFonts w:ascii="Trebuchet MS" w:eastAsia="Times New Roman" w:hAnsi="Trebuchet MS" w:cs="Arial"/>
            <w:color w:val="1F4E79" w:themeColor="accent1" w:themeShade="80"/>
            <w:sz w:val="22"/>
            <w:u w:val="single"/>
            <w:lang w:val="ro-RO" w:eastAsia="ar-SA"/>
          </w:rPr>
          <w:t>Strategiei Europa 2020</w:t>
        </w:r>
      </w:hyperlink>
      <w:r w:rsidRPr="00B90CB4">
        <w:rPr>
          <w:rFonts w:ascii="Trebuchet MS" w:eastAsia="Times New Roman" w:hAnsi="Trebuchet MS" w:cs="Arial"/>
          <w:color w:val="1F4E79" w:themeColor="accent1" w:themeShade="80"/>
          <w:sz w:val="22"/>
          <w:lang w:val="ro-RO" w:eastAsia="ar-SA"/>
        </w:rPr>
        <w:t>. Toate acestea constituie elemente-cheie pentru elaborarea și implementarea proiec</w:t>
      </w:r>
      <w:r w:rsidR="00336C38" w:rsidRPr="00B90CB4">
        <w:rPr>
          <w:rFonts w:ascii="Trebuchet MS" w:eastAsia="Times New Roman" w:hAnsi="Trebuchet MS" w:cs="Arial"/>
          <w:color w:val="1F4E79" w:themeColor="accent1" w:themeShade="80"/>
          <w:sz w:val="22"/>
          <w:lang w:val="ro-RO" w:eastAsia="ar-SA"/>
        </w:rPr>
        <w:t>telor aferente Obiectivului 6.13</w:t>
      </w:r>
      <w:r w:rsidRPr="00B90CB4">
        <w:rPr>
          <w:rFonts w:ascii="Trebuchet MS" w:eastAsia="Times New Roman" w:hAnsi="Trebuchet MS" w:cs="Arial"/>
          <w:color w:val="1F4E79" w:themeColor="accent1" w:themeShade="80"/>
          <w:sz w:val="22"/>
          <w:lang w:val="ro-RO" w:eastAsia="ar-SA"/>
        </w:rPr>
        <w:t xml:space="preserve"> al POCU, în special în ceea ce privește selecția și recrutarea grupului țintă și derularea activităților cu acesta. </w:t>
      </w:r>
    </w:p>
    <w:p w:rsidR="0098337E" w:rsidRPr="00B90CB4" w:rsidRDefault="0098337E" w:rsidP="0098337E">
      <w:pPr>
        <w:suppressAutoHyphens/>
        <w:spacing w:before="120" w:after="120" w:line="240" w:lineRule="auto"/>
        <w:rPr>
          <w:rFonts w:ascii="Trebuchet MS" w:eastAsia="Times New Roman" w:hAnsi="Trebuchet MS" w:cs="Arial"/>
          <w:color w:val="1F4E79" w:themeColor="accent1" w:themeShade="80"/>
          <w:sz w:val="22"/>
          <w:lang w:val="ro-RO" w:eastAsia="ar-SA"/>
        </w:rPr>
      </w:pPr>
      <w:r w:rsidRPr="00B90CB4">
        <w:rPr>
          <w:rFonts w:ascii="Trebuchet MS" w:eastAsia="Times New Roman" w:hAnsi="Trebuchet MS" w:cs="Arial"/>
          <w:color w:val="1F4E79" w:themeColor="accent1" w:themeShade="80"/>
          <w:sz w:val="22"/>
          <w:lang w:val="ro-RO" w:eastAsia="ar-SA"/>
        </w:rPr>
        <w:t>Având în vedere identificarea dificultăților de acces și participare la formare profesională inițială în special în rândul persoanelor din mediul rural și al celor aparținând min</w:t>
      </w:r>
      <w:r w:rsidR="00336C38" w:rsidRPr="00B90CB4">
        <w:rPr>
          <w:rFonts w:ascii="Trebuchet MS" w:eastAsia="Times New Roman" w:hAnsi="Trebuchet MS" w:cs="Arial"/>
          <w:color w:val="1F4E79" w:themeColor="accent1" w:themeShade="80"/>
          <w:sz w:val="22"/>
          <w:lang w:val="ro-RO" w:eastAsia="ar-SA"/>
        </w:rPr>
        <w:t>orității roma, Obiectivului 6.13</w:t>
      </w:r>
      <w:r w:rsidRPr="00B90CB4">
        <w:rPr>
          <w:rFonts w:ascii="Trebuchet MS" w:eastAsia="Times New Roman" w:hAnsi="Trebuchet MS" w:cs="Arial"/>
          <w:color w:val="1F4E79" w:themeColor="accent1" w:themeShade="80"/>
          <w:sz w:val="22"/>
          <w:lang w:val="ro-RO" w:eastAsia="ar-SA"/>
        </w:rPr>
        <w:t xml:space="preserve"> al POCU accentuează importanța sprijinirii cu deosebire </w:t>
      </w:r>
      <w:r w:rsidR="00C705C2" w:rsidRPr="00B90CB4">
        <w:rPr>
          <w:rFonts w:ascii="Trebuchet MS" w:eastAsia="Times New Roman" w:hAnsi="Trebuchet MS" w:cs="Arial"/>
          <w:color w:val="1F4E79" w:themeColor="accent1" w:themeShade="80"/>
          <w:sz w:val="22"/>
          <w:lang w:val="ro-RO" w:eastAsia="ar-SA"/>
        </w:rPr>
        <w:t>a acestor categorii de persoane.</w:t>
      </w:r>
    </w:p>
    <w:p w:rsidR="0098337E" w:rsidRPr="00B90CB4" w:rsidRDefault="0098337E" w:rsidP="00681AA7">
      <w:pPr>
        <w:numPr>
          <w:ilvl w:val="0"/>
          <w:numId w:val="13"/>
        </w:numPr>
        <w:tabs>
          <w:tab w:val="left" w:pos="0"/>
        </w:tabs>
        <w:suppressAutoHyphens/>
        <w:spacing w:before="120" w:after="120" w:line="240" w:lineRule="auto"/>
        <w:rPr>
          <w:rFonts w:ascii="Trebuchet MS" w:eastAsia="Times New Roman" w:hAnsi="Trebuchet MS" w:cs="PF Square Sans Pro Medium"/>
          <w:b/>
          <w:color w:val="1F4E79" w:themeColor="accent1" w:themeShade="80"/>
          <w:sz w:val="22"/>
          <w:lang w:val="ro-RO" w:eastAsia="ar-SA"/>
        </w:rPr>
      </w:pPr>
      <w:r w:rsidRPr="00B90CB4">
        <w:rPr>
          <w:rFonts w:ascii="Trebuchet MS" w:eastAsia="Times New Roman" w:hAnsi="Trebuchet MS" w:cs="PF Square Sans Pro Medium"/>
          <w:b/>
          <w:color w:val="1F4E79" w:themeColor="accent1" w:themeShade="80"/>
          <w:sz w:val="22"/>
          <w:lang w:val="ro-RO" w:eastAsia="ar-SA"/>
        </w:rPr>
        <w:t>Utilizarea TIC și contribuția la dezvoltarea de competențe digitale</w:t>
      </w:r>
    </w:p>
    <w:p w:rsidR="0098337E" w:rsidRPr="00B90CB4" w:rsidRDefault="0098337E" w:rsidP="0098337E">
      <w:pPr>
        <w:suppressAutoHyphens/>
        <w:spacing w:before="120" w:after="120" w:line="240" w:lineRule="auto"/>
        <w:rPr>
          <w:rFonts w:ascii="Trebuchet MS" w:eastAsia="Times New Roman" w:hAnsi="Trebuchet MS" w:cs="Arial"/>
          <w:color w:val="1F4E79" w:themeColor="accent1" w:themeShade="80"/>
          <w:sz w:val="22"/>
          <w:lang w:val="ro-RO" w:eastAsia="ar-SA"/>
        </w:rPr>
      </w:pPr>
      <w:r w:rsidRPr="00B90CB4">
        <w:rPr>
          <w:rFonts w:ascii="Trebuchet MS" w:eastAsia="Times New Roman" w:hAnsi="Trebuchet MS" w:cs="Arial"/>
          <w:color w:val="1F4E79" w:themeColor="accent1" w:themeShade="80"/>
          <w:sz w:val="22"/>
          <w:lang w:val="ro-RO" w:eastAsia="ar-SA"/>
        </w:rPr>
        <w:t xml:space="preserve">Tehnologia influențează aproape fiecare aspect al vieții publice, private sau profesionale. Pentru fiecare persoană, consecința naturală a inovării tehnologice este cerința pentru noi tipuri de competențe. Cu toate acestea, dezvoltarea competențelor nu are un ritm la fel de accelerat precum evoluția tehnologiei, ceea ce creează adesea situații </w:t>
      </w:r>
      <w:r w:rsidR="007424B1" w:rsidRPr="00B90CB4">
        <w:rPr>
          <w:rFonts w:ascii="Trebuchet MS" w:eastAsia="Times New Roman" w:hAnsi="Trebuchet MS" w:cs="Arial"/>
          <w:color w:val="1F4E79" w:themeColor="accent1" w:themeShade="80"/>
          <w:sz w:val="22"/>
          <w:lang w:val="ro-RO" w:eastAsia="ar-SA"/>
        </w:rPr>
        <w:t>paradoxale</w:t>
      </w:r>
      <w:r w:rsidR="00CA7341" w:rsidRPr="00B90CB4">
        <w:rPr>
          <w:rFonts w:ascii="Trebuchet MS" w:eastAsia="Times New Roman" w:hAnsi="Trebuchet MS" w:cs="Arial"/>
          <w:color w:val="1F4E79" w:themeColor="accent1" w:themeShade="80"/>
          <w:sz w:val="22"/>
          <w:lang w:val="ro-RO" w:eastAsia="ar-SA"/>
        </w:rPr>
        <w:t>:</w:t>
      </w:r>
      <w:r w:rsidRPr="00B90CB4">
        <w:rPr>
          <w:rFonts w:ascii="Trebuchet MS" w:eastAsia="Times New Roman" w:hAnsi="Trebuchet MS" w:cs="Arial"/>
          <w:color w:val="1F4E79" w:themeColor="accent1" w:themeShade="80"/>
          <w:sz w:val="22"/>
          <w:lang w:val="ro-RO" w:eastAsia="ar-SA"/>
        </w:rPr>
        <w:t xml:space="preserve"> milioane de șomeri, în condițiile în care un număr mare de companii semnalează dificultăți în a recruta personal cu competențe TIC și, implicit, un număr mare de locuri de muncă vacante în acest domeniu. În plus, nevoia de competențe digitale există în aproape toate </w:t>
      </w:r>
      <w:r w:rsidR="00722699" w:rsidRPr="00B90CB4">
        <w:rPr>
          <w:rFonts w:ascii="Trebuchet MS" w:eastAsia="Times New Roman" w:hAnsi="Trebuchet MS" w:cs="Arial"/>
          <w:color w:val="1F4E79" w:themeColor="accent1" w:themeShade="80"/>
          <w:sz w:val="22"/>
          <w:lang w:val="ro-RO" w:eastAsia="ar-SA"/>
        </w:rPr>
        <w:t>domeniile</w:t>
      </w:r>
      <w:r w:rsidR="00CA7341" w:rsidRPr="00B90CB4">
        <w:rPr>
          <w:rFonts w:ascii="Trebuchet MS" w:eastAsia="Times New Roman" w:hAnsi="Trebuchet MS" w:cs="Arial"/>
          <w:color w:val="1F4E79" w:themeColor="accent1" w:themeShade="80"/>
          <w:sz w:val="22"/>
          <w:lang w:val="ro-RO" w:eastAsia="ar-SA"/>
        </w:rPr>
        <w:t>:</w:t>
      </w:r>
      <w:r w:rsidRPr="00B90CB4">
        <w:rPr>
          <w:rFonts w:ascii="Trebuchet MS" w:eastAsia="Times New Roman" w:hAnsi="Trebuchet MS" w:cs="Arial"/>
          <w:color w:val="1F4E79" w:themeColor="accent1" w:themeShade="80"/>
          <w:sz w:val="22"/>
          <w:lang w:val="ro-RO" w:eastAsia="ar-SA"/>
        </w:rPr>
        <w:t xml:space="preserve"> tehnic, economic, medical, artă și arhitectură, etc. și continuă să se extindă. Prin urmare, fiecare persoană trebuie să dețină cel puțin competențe digitale de bază pentru a munci, a învăța și a participa activ în societate.</w:t>
      </w:r>
    </w:p>
    <w:p w:rsidR="00E20351" w:rsidRPr="00B90CB4" w:rsidRDefault="00E20351" w:rsidP="009666F2">
      <w:pPr>
        <w:pStyle w:val="Heading2"/>
        <w:numPr>
          <w:ilvl w:val="2"/>
          <w:numId w:val="1"/>
        </w:numPr>
        <w:ind w:left="810"/>
        <w:rPr>
          <w:rFonts w:ascii="Trebuchet MS" w:eastAsia="Calibri" w:hAnsi="Trebuchet MS"/>
          <w:color w:val="1F4E79" w:themeColor="accent1" w:themeShade="80"/>
          <w:sz w:val="22"/>
          <w:szCs w:val="22"/>
          <w:lang w:val="ro-RO"/>
        </w:rPr>
      </w:pPr>
      <w:bookmarkStart w:id="18" w:name="_Toc38620338"/>
      <w:r w:rsidRPr="00B90CB4">
        <w:rPr>
          <w:rFonts w:ascii="Trebuchet MS" w:eastAsia="Calibri" w:hAnsi="Trebuchet MS"/>
          <w:color w:val="1F4E79" w:themeColor="accent1" w:themeShade="80"/>
          <w:sz w:val="22"/>
          <w:szCs w:val="22"/>
          <w:lang w:val="ro-RO"/>
        </w:rPr>
        <w:lastRenderedPageBreak/>
        <w:t>Informare și publicitate</w:t>
      </w:r>
      <w:bookmarkEnd w:id="18"/>
    </w:p>
    <w:p w:rsidR="00E20351" w:rsidRPr="00B90CB4" w:rsidRDefault="00E20351" w:rsidP="009666F2">
      <w:pPr>
        <w:autoSpaceDE w:val="0"/>
        <w:autoSpaceDN w:val="0"/>
        <w:adjustRightInd w:val="0"/>
        <w:spacing w:after="0" w:line="240" w:lineRule="auto"/>
        <w:ind w:firstLine="720"/>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Activitatea de informare și publicitate este realizată în conformitate cu prevederile documentului</w:t>
      </w:r>
      <w:r w:rsidR="009666F2" w:rsidRPr="00B90CB4">
        <w:rPr>
          <w:rFonts w:ascii="Trebuchet MS" w:hAnsi="Trebuchet MS" w:cs="Calibri"/>
          <w:color w:val="1F4E79" w:themeColor="accent1" w:themeShade="80"/>
          <w:sz w:val="22"/>
          <w:lang w:val="ro-RO"/>
        </w:rPr>
        <w:t xml:space="preserve">   </w:t>
      </w:r>
      <w:r w:rsidRPr="00B90CB4">
        <w:rPr>
          <w:rFonts w:ascii="Trebuchet MS" w:hAnsi="Trebuchet MS" w:cs="Calibri"/>
          <w:i/>
          <w:color w:val="1F4E79" w:themeColor="accent1" w:themeShade="80"/>
          <w:sz w:val="22"/>
          <w:lang w:val="ro-RO"/>
        </w:rPr>
        <w:t>Orientări privind accesarea finanțărilor în cadrul Programului Oper</w:t>
      </w:r>
      <w:r w:rsidR="00D75D69" w:rsidRPr="00B90CB4">
        <w:rPr>
          <w:rFonts w:ascii="Trebuchet MS" w:hAnsi="Trebuchet MS" w:cs="Calibri"/>
          <w:i/>
          <w:color w:val="1F4E79" w:themeColor="accent1" w:themeShade="80"/>
          <w:sz w:val="22"/>
          <w:lang w:val="ro-RO"/>
        </w:rPr>
        <w:t>ațional Capital Uman 2014-2020</w:t>
      </w:r>
      <w:r w:rsidR="00D75D69" w:rsidRPr="00B90CB4">
        <w:rPr>
          <w:rFonts w:ascii="Trebuchet MS" w:hAnsi="Trebuchet MS" w:cs="Calibri"/>
          <w:color w:val="1F4E79" w:themeColor="accent1" w:themeShade="80"/>
          <w:sz w:val="22"/>
          <w:lang w:val="ro-RO"/>
        </w:rPr>
        <w:t xml:space="preserve">, </w:t>
      </w:r>
      <w:r w:rsidRPr="00B90CB4">
        <w:rPr>
          <w:rFonts w:ascii="Trebuchet MS" w:hAnsi="Trebuchet MS" w:cs="Calibri"/>
          <w:color w:val="1F4E79" w:themeColor="accent1" w:themeShade="80"/>
          <w:sz w:val="22"/>
          <w:lang w:val="ro-RO"/>
        </w:rPr>
        <w:t>CAPITOL</w:t>
      </w:r>
      <w:r w:rsidR="00B35B3D" w:rsidRPr="00B90CB4">
        <w:rPr>
          <w:rFonts w:ascii="Trebuchet MS" w:hAnsi="Trebuchet MS" w:cs="Calibri"/>
          <w:color w:val="1F4E79" w:themeColor="accent1" w:themeShade="80"/>
          <w:sz w:val="22"/>
          <w:lang w:val="ro-RO"/>
        </w:rPr>
        <w:t>UL 9 „Informare și publicitate”</w:t>
      </w:r>
      <w:r w:rsidRPr="00B90CB4">
        <w:rPr>
          <w:rFonts w:ascii="Trebuchet MS" w:hAnsi="Trebuchet MS" w:cs="Calibri"/>
          <w:color w:val="1F4E79" w:themeColor="accent1" w:themeShade="80"/>
          <w:sz w:val="22"/>
          <w:lang w:val="ro-RO"/>
        </w:rPr>
        <w:t>.</w:t>
      </w:r>
    </w:p>
    <w:p w:rsidR="0003150C" w:rsidRPr="00B90CB4" w:rsidRDefault="0003150C" w:rsidP="003E6C06">
      <w:pPr>
        <w:pStyle w:val="Heading2"/>
        <w:rPr>
          <w:rFonts w:ascii="Trebuchet MS" w:eastAsia="Calibri" w:hAnsi="Trebuchet MS"/>
          <w:color w:val="1F4E79" w:themeColor="accent1" w:themeShade="80"/>
          <w:sz w:val="22"/>
          <w:szCs w:val="22"/>
          <w:lang w:val="ro-RO"/>
        </w:rPr>
      </w:pPr>
      <w:bookmarkStart w:id="19" w:name="_Toc38620339"/>
      <w:r w:rsidRPr="00B90CB4">
        <w:rPr>
          <w:rFonts w:ascii="Trebuchet MS" w:eastAsia="Calibri" w:hAnsi="Trebuchet MS"/>
          <w:color w:val="1F4E79" w:themeColor="accent1" w:themeShade="80"/>
          <w:sz w:val="22"/>
          <w:szCs w:val="22"/>
          <w:lang w:val="ro-RO"/>
        </w:rPr>
        <w:t xml:space="preserve">Tipuri de solicitanți </w:t>
      </w:r>
      <w:r w:rsidR="00384308" w:rsidRPr="00B90CB4">
        <w:rPr>
          <w:rFonts w:ascii="Trebuchet MS" w:eastAsia="Calibri" w:hAnsi="Trebuchet MS"/>
          <w:color w:val="1F4E79" w:themeColor="accent1" w:themeShade="80"/>
          <w:sz w:val="22"/>
          <w:szCs w:val="22"/>
          <w:lang w:val="ro-RO"/>
        </w:rPr>
        <w:t xml:space="preserve">şi parteneri </w:t>
      </w:r>
      <w:r w:rsidRPr="00B90CB4">
        <w:rPr>
          <w:rFonts w:ascii="Trebuchet MS" w:eastAsia="Calibri" w:hAnsi="Trebuchet MS"/>
          <w:color w:val="1F4E79" w:themeColor="accent1" w:themeShade="80"/>
          <w:sz w:val="22"/>
          <w:szCs w:val="22"/>
          <w:lang w:val="ro-RO"/>
        </w:rPr>
        <w:t>eligibili în cadrul apelului</w:t>
      </w:r>
      <w:bookmarkEnd w:id="19"/>
    </w:p>
    <w:p w:rsidR="002149FA" w:rsidRPr="00B90CB4" w:rsidRDefault="00D663DD" w:rsidP="002149FA">
      <w:pPr>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În cadrul acestei cereri de propuneri de proiecte, solicitanții și, dacă e cazul, partenerii eligibili sunt administratorii schemei de antreprenoriat, respectiv:</w:t>
      </w:r>
    </w:p>
    <w:p w:rsidR="00D663DD" w:rsidRPr="00B90CB4" w:rsidRDefault="00D663DD" w:rsidP="00B90CB4">
      <w:pPr>
        <w:numPr>
          <w:ilvl w:val="0"/>
          <w:numId w:val="42"/>
        </w:numPr>
        <w:spacing w:line="240" w:lineRule="auto"/>
        <w:ind w:hanging="210"/>
        <w:jc w:val="left"/>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Instituţii de învăţământ superior publice şi private, acreditate</w:t>
      </w:r>
    </w:p>
    <w:p w:rsidR="00D663DD" w:rsidRPr="00B90CB4" w:rsidRDefault="00D663DD" w:rsidP="00B90CB4">
      <w:pPr>
        <w:numPr>
          <w:ilvl w:val="0"/>
          <w:numId w:val="42"/>
        </w:numPr>
        <w:spacing w:line="240" w:lineRule="auto"/>
        <w:ind w:hanging="210"/>
        <w:jc w:val="left"/>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Şcoli doctorale şi graduale cu personalitate juridică, inclusiv parteneriate intre acestea și sectorul privat/ centre de CDI</w:t>
      </w:r>
    </w:p>
    <w:p w:rsidR="00D663DD" w:rsidRPr="00B90CB4" w:rsidRDefault="00D663DD" w:rsidP="00B90CB4">
      <w:pPr>
        <w:numPr>
          <w:ilvl w:val="0"/>
          <w:numId w:val="42"/>
        </w:numPr>
        <w:spacing w:line="240" w:lineRule="auto"/>
        <w:ind w:hanging="210"/>
        <w:jc w:val="left"/>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Institute/centre de cercetare acreditate, inclusiv institute de cercetare ale Academiei Române</w:t>
      </w:r>
    </w:p>
    <w:p w:rsidR="00D663DD" w:rsidRPr="00B90CB4" w:rsidRDefault="00D663DD" w:rsidP="00B90CB4">
      <w:pPr>
        <w:numPr>
          <w:ilvl w:val="0"/>
          <w:numId w:val="42"/>
        </w:numPr>
        <w:spacing w:line="240" w:lineRule="auto"/>
        <w:ind w:hanging="210"/>
        <w:jc w:val="left"/>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Academia Română</w:t>
      </w:r>
    </w:p>
    <w:p w:rsidR="00D663DD" w:rsidRPr="00B90CB4" w:rsidRDefault="00D663DD" w:rsidP="00B90CB4">
      <w:pPr>
        <w:numPr>
          <w:ilvl w:val="0"/>
          <w:numId w:val="42"/>
        </w:numPr>
        <w:spacing w:line="240" w:lineRule="auto"/>
        <w:ind w:hanging="210"/>
        <w:jc w:val="left"/>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Asociaţii profesionale</w:t>
      </w:r>
    </w:p>
    <w:p w:rsidR="00D663DD" w:rsidRPr="00B90CB4" w:rsidRDefault="00D663DD" w:rsidP="00B90CB4">
      <w:pPr>
        <w:numPr>
          <w:ilvl w:val="0"/>
          <w:numId w:val="42"/>
        </w:numPr>
        <w:spacing w:line="240" w:lineRule="auto"/>
        <w:ind w:hanging="210"/>
        <w:jc w:val="left"/>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Camere de comerţ şi industrie</w:t>
      </w:r>
    </w:p>
    <w:p w:rsidR="007203AF" w:rsidRPr="00B90CB4" w:rsidRDefault="00D663DD" w:rsidP="00B90CB4">
      <w:pPr>
        <w:numPr>
          <w:ilvl w:val="0"/>
          <w:numId w:val="42"/>
        </w:numPr>
        <w:spacing w:line="240" w:lineRule="auto"/>
        <w:ind w:hanging="210"/>
        <w:jc w:val="left"/>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Instituții și organizații membre ale Pactelor Regionale și Parteneriatelor Locale pentru Ocupare și Incluziune Socială</w:t>
      </w:r>
    </w:p>
    <w:p w:rsidR="007203AF" w:rsidRPr="00B90CB4" w:rsidRDefault="00474485" w:rsidP="00B90CB4">
      <w:pPr>
        <w:numPr>
          <w:ilvl w:val="0"/>
          <w:numId w:val="42"/>
        </w:numPr>
        <w:spacing w:line="240" w:lineRule="auto"/>
        <w:ind w:hanging="210"/>
        <w:jc w:val="left"/>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F</w:t>
      </w:r>
      <w:r w:rsidR="007203AF" w:rsidRPr="00B90CB4">
        <w:rPr>
          <w:rFonts w:ascii="Trebuchet MS" w:hAnsi="Trebuchet MS" w:cs="Calibri"/>
          <w:color w:val="1F4E79" w:themeColor="accent1" w:themeShade="80"/>
          <w:sz w:val="22"/>
          <w:lang w:val="ro-RO"/>
        </w:rPr>
        <w:t>urnizori de formare profesională continuă autorizaţi, publici şi privaţi;</w:t>
      </w:r>
    </w:p>
    <w:p w:rsidR="007203AF" w:rsidRPr="00B90CB4" w:rsidRDefault="00474485" w:rsidP="00B90CB4">
      <w:pPr>
        <w:numPr>
          <w:ilvl w:val="0"/>
          <w:numId w:val="42"/>
        </w:numPr>
        <w:spacing w:line="240" w:lineRule="auto"/>
        <w:ind w:hanging="210"/>
        <w:jc w:val="left"/>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O</w:t>
      </w:r>
      <w:r w:rsidR="007203AF" w:rsidRPr="00B90CB4">
        <w:rPr>
          <w:rFonts w:ascii="Trebuchet MS" w:hAnsi="Trebuchet MS" w:cs="Calibri"/>
          <w:color w:val="1F4E79" w:themeColor="accent1" w:themeShade="80"/>
          <w:sz w:val="22"/>
          <w:lang w:val="ro-RO"/>
        </w:rPr>
        <w:t>rganizaţii sindicale şi patronate;</w:t>
      </w:r>
    </w:p>
    <w:p w:rsidR="007203AF" w:rsidRPr="00B90CB4" w:rsidRDefault="00474485" w:rsidP="00B90CB4">
      <w:pPr>
        <w:numPr>
          <w:ilvl w:val="0"/>
          <w:numId w:val="42"/>
        </w:numPr>
        <w:spacing w:line="240" w:lineRule="auto"/>
        <w:ind w:hanging="210"/>
        <w:jc w:val="left"/>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M</w:t>
      </w:r>
      <w:r w:rsidR="007203AF" w:rsidRPr="00B90CB4">
        <w:rPr>
          <w:rFonts w:ascii="Trebuchet MS" w:hAnsi="Trebuchet MS" w:cs="Calibri"/>
          <w:color w:val="1F4E79" w:themeColor="accent1" w:themeShade="80"/>
          <w:sz w:val="22"/>
          <w:lang w:val="ro-RO"/>
        </w:rPr>
        <w:t>embri ai Comitetelor Sectoriale şi Comitete Sectoriale cu personalitate juridică;</w:t>
      </w:r>
    </w:p>
    <w:p w:rsidR="007203AF" w:rsidRPr="00B90CB4" w:rsidRDefault="007203AF" w:rsidP="00B90CB4">
      <w:pPr>
        <w:numPr>
          <w:ilvl w:val="0"/>
          <w:numId w:val="42"/>
        </w:numPr>
        <w:spacing w:line="240" w:lineRule="auto"/>
        <w:ind w:hanging="210"/>
        <w:jc w:val="left"/>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ONG-uri;</w:t>
      </w:r>
    </w:p>
    <w:p w:rsidR="007203AF" w:rsidRPr="00B90CB4" w:rsidRDefault="00474485" w:rsidP="00B90CB4">
      <w:pPr>
        <w:numPr>
          <w:ilvl w:val="0"/>
          <w:numId w:val="42"/>
        </w:numPr>
        <w:spacing w:line="240" w:lineRule="auto"/>
        <w:ind w:hanging="210"/>
        <w:jc w:val="left"/>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P</w:t>
      </w:r>
      <w:r w:rsidR="007203AF" w:rsidRPr="00B90CB4">
        <w:rPr>
          <w:rFonts w:ascii="Trebuchet MS" w:hAnsi="Trebuchet MS" w:cs="Calibri"/>
          <w:color w:val="1F4E79" w:themeColor="accent1" w:themeShade="80"/>
          <w:sz w:val="22"/>
          <w:lang w:val="ro-RO"/>
        </w:rPr>
        <w:t>arteneriate între categoriile mai sus menționate</w:t>
      </w:r>
    </w:p>
    <w:p w:rsidR="007203AF" w:rsidRPr="00B90CB4" w:rsidRDefault="007203AF" w:rsidP="007203AF">
      <w:pPr>
        <w:autoSpaceDE w:val="0"/>
        <w:autoSpaceDN w:val="0"/>
        <w:adjustRightInd w:val="0"/>
        <w:spacing w:after="0" w:line="240" w:lineRule="auto"/>
        <w:ind w:firstLine="600"/>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 xml:space="preserve">Propunerile de proiecte pot fi transmise atât individual, cât și în parteneriat. </w:t>
      </w:r>
    </w:p>
    <w:p w:rsidR="007203AF" w:rsidRPr="00B90CB4" w:rsidRDefault="007203AF" w:rsidP="007203AF">
      <w:pPr>
        <w:autoSpaceDE w:val="0"/>
        <w:autoSpaceDN w:val="0"/>
        <w:adjustRightInd w:val="0"/>
        <w:spacing w:after="0" w:line="240" w:lineRule="auto"/>
        <w:rPr>
          <w:rFonts w:ascii="Trebuchet MS" w:hAnsi="Trebuchet MS" w:cs="Calibri"/>
          <w:color w:val="1F4E79" w:themeColor="accent1" w:themeShade="80"/>
          <w:sz w:val="22"/>
          <w:lang w:val="ro-RO"/>
        </w:rPr>
      </w:pPr>
    </w:p>
    <w:p w:rsidR="007203AF" w:rsidRPr="00B90CB4" w:rsidRDefault="007203AF" w:rsidP="007203AF">
      <w:pPr>
        <w:autoSpaceDE w:val="0"/>
        <w:autoSpaceDN w:val="0"/>
        <w:adjustRightInd w:val="0"/>
        <w:spacing w:after="0" w:line="240" w:lineRule="auto"/>
        <w:ind w:firstLine="600"/>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 xml:space="preserve">În cazul în care administratorul schemei de antreprenoriat presupune existența unui parteneriat între categoriile mai sus menționate, va fi desemnat un lider de parteneriat și vor fi specificate atribuțiile și obligațiile partenerilor, precum și activitățile pe care le va implementa fiecare partener. Administratorul schemei de antreprenoriat este PARTENERIATUL in ansamblu. </w:t>
      </w:r>
    </w:p>
    <w:p w:rsidR="007203AF" w:rsidRPr="00B90CB4" w:rsidRDefault="007203AF" w:rsidP="007203AF">
      <w:pPr>
        <w:autoSpaceDE w:val="0"/>
        <w:autoSpaceDN w:val="0"/>
        <w:adjustRightInd w:val="0"/>
        <w:spacing w:after="0" w:line="240" w:lineRule="auto"/>
        <w:ind w:firstLine="600"/>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 xml:space="preserve">Pentru a fi eligibil, administratorul schemei de antreprenoriat trebuie să îndeplinească următoarele condiții cumulative: </w:t>
      </w:r>
    </w:p>
    <w:p w:rsidR="007203AF" w:rsidRPr="00B90CB4" w:rsidRDefault="007203AF" w:rsidP="007203AF">
      <w:pPr>
        <w:autoSpaceDE w:val="0"/>
        <w:autoSpaceDN w:val="0"/>
        <w:adjustRightInd w:val="0"/>
        <w:spacing w:after="0" w:line="240" w:lineRule="auto"/>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lastRenderedPageBreak/>
        <w:t xml:space="preserve">A. Condițiile privind capacitatea financiară stipulate în documentul „Orientări privind accesarea finanțărilor în cadrul Programului Operațional Capital Uman 2014-2020”. </w:t>
      </w:r>
    </w:p>
    <w:p w:rsidR="00215316" w:rsidRPr="00B90CB4" w:rsidRDefault="007203AF" w:rsidP="007203AF">
      <w:pPr>
        <w:autoSpaceDE w:val="0"/>
        <w:autoSpaceDN w:val="0"/>
        <w:adjustRightInd w:val="0"/>
        <w:spacing w:after="0" w:line="240" w:lineRule="auto"/>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B. Condițiile privind capacitatea tehnică:</w:t>
      </w:r>
    </w:p>
    <w:p w:rsidR="007203AF" w:rsidRPr="00B90CB4" w:rsidRDefault="00215316" w:rsidP="007203AF">
      <w:pPr>
        <w:autoSpaceDE w:val="0"/>
        <w:autoSpaceDN w:val="0"/>
        <w:adjustRightInd w:val="0"/>
        <w:spacing w:after="0" w:line="240" w:lineRule="auto"/>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Pentru a fi eligibil, administratorul schemei de antreprenoriat trebuie să demonstreze îndeplinirea condiției privind capacitatea tehnică, respectiv desfășurarea, între data înființării acestuia  și data lansării acestui apel, de activități de formare antreprenorială sau consiliere privind implementarea unor planuri de afaceri sau scheme de granturi care demonstrează capacitatea administratorului de a consilia/selecta/monitoriza acordarea de granturi sau consiliere în implementarea de activități ce presupun gestionarea de resurse financiare. În cazul în care această condiție este demonstrată printr-un proiect/contract de prestări de servicii, este obligatoriu ca activitățile specifice să fi fost inițiate și finalizate în perioada menționată. Pentru dovedirea acestui element al capacităţii tehnice, administratorul schemei va prezenta, după caz, copii după contractele de finanţare, acordurile de parteneriat şi extrasele din anexele relevante la contractele de finanţare (de exemplu, cererea de finanţare, rapoartele finale, etc.) și/sau copii după contractele de prestări de servicii privind activităţilemenţionate și/sau alte documente similare, din care să rezulte explicit experienţa solicitată conform prezentului ghid.</w:t>
      </w:r>
      <w:r w:rsidR="007203AF" w:rsidRPr="00B90CB4">
        <w:rPr>
          <w:rFonts w:ascii="Trebuchet MS" w:hAnsi="Trebuchet MS" w:cs="Calibri"/>
          <w:color w:val="1F4E79" w:themeColor="accent1" w:themeShade="80"/>
          <w:sz w:val="22"/>
          <w:lang w:val="ro-RO"/>
        </w:rPr>
        <w:t xml:space="preserve"> </w:t>
      </w:r>
    </w:p>
    <w:p w:rsidR="007203AF" w:rsidRPr="00B90CB4" w:rsidRDefault="007203AF" w:rsidP="00B90CB4">
      <w:pPr>
        <w:rPr>
          <w:lang w:val="ro-RO"/>
        </w:rPr>
      </w:pPr>
    </w:p>
    <w:p w:rsidR="00B67EAC" w:rsidRPr="00B90CB4" w:rsidRDefault="00B67EAC" w:rsidP="007203AF">
      <w:pPr>
        <w:autoSpaceDE w:val="0"/>
        <w:autoSpaceDN w:val="0"/>
        <w:adjustRightInd w:val="0"/>
        <w:spacing w:after="0" w:line="240" w:lineRule="auto"/>
        <w:rPr>
          <w:rFonts w:ascii="Trebuchet MS" w:hAnsi="Trebuchet MS" w:cs="Calibri"/>
          <w:color w:val="1F4E79" w:themeColor="accent1" w:themeShade="80"/>
          <w:sz w:val="22"/>
          <w:lang w:val="ro-RO"/>
        </w:rPr>
      </w:pPr>
    </w:p>
    <w:p w:rsidR="00B67EAC" w:rsidRPr="00B90CB4" w:rsidRDefault="00B67EAC" w:rsidP="00B67EAC">
      <w:pPr>
        <w:autoSpaceDE w:val="0"/>
        <w:autoSpaceDN w:val="0"/>
        <w:adjustRightInd w:val="0"/>
        <w:spacing w:after="0" w:line="240" w:lineRule="auto"/>
        <w:ind w:firstLine="420"/>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 xml:space="preserve">Criteriile de eligibilitate enunțate în cadrul acestei secțiuni, inclusiv cele privind capacitatea tehnică, vor fi evaluate la nivelul parteneriatului, după cum urmează: </w:t>
      </w:r>
    </w:p>
    <w:p w:rsidR="001C0A23" w:rsidRPr="00B90CB4" w:rsidRDefault="001C0A23" w:rsidP="001C0A23">
      <w:pPr>
        <w:pStyle w:val="ListParagraph"/>
        <w:numPr>
          <w:ilvl w:val="0"/>
          <w:numId w:val="44"/>
        </w:numPr>
        <w:autoSpaceDE w:val="0"/>
        <w:autoSpaceDN w:val="0"/>
        <w:adjustRightInd w:val="0"/>
        <w:spacing w:after="0" w:line="240" w:lineRule="auto"/>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condițiile privind capacitatea financiară vor fi evaluate la nivelul fiecărei entități componente a parteneriatului, conform condițiilor stipulate în Orientări privind accesarea finanțărilor în cadrul Programului Operațional Capital Uman 2014-2020;</w:t>
      </w:r>
    </w:p>
    <w:p w:rsidR="001C0A23" w:rsidRPr="00B90CB4" w:rsidRDefault="001C0A23" w:rsidP="001C0A23">
      <w:pPr>
        <w:pStyle w:val="ListParagraph"/>
        <w:numPr>
          <w:ilvl w:val="0"/>
          <w:numId w:val="44"/>
        </w:numPr>
        <w:autoSpaceDE w:val="0"/>
        <w:autoSpaceDN w:val="0"/>
        <w:adjustRightInd w:val="0"/>
        <w:spacing w:after="0" w:line="240" w:lineRule="auto"/>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 xml:space="preserve">condițiile privind capacitatea tehnică </w:t>
      </w:r>
      <w:r w:rsidR="000A594B" w:rsidRPr="00B90CB4">
        <w:rPr>
          <w:rFonts w:ascii="Trebuchet MS" w:hAnsi="Trebuchet MS" w:cs="Calibri"/>
          <w:color w:val="1F4E79" w:themeColor="accent1" w:themeShade="80"/>
          <w:sz w:val="22"/>
          <w:lang w:val="ro-RO"/>
        </w:rPr>
        <w:t>se consideră</w:t>
      </w:r>
      <w:r w:rsidRPr="00B90CB4">
        <w:rPr>
          <w:rFonts w:ascii="Trebuchet MS" w:hAnsi="Trebuchet MS" w:cs="Calibri"/>
          <w:color w:val="1F4E79" w:themeColor="accent1" w:themeShade="80"/>
          <w:sz w:val="22"/>
          <w:lang w:val="ro-RO"/>
        </w:rPr>
        <w:t xml:space="preserve"> îndeplinite </w:t>
      </w:r>
      <w:r w:rsidR="000A594B" w:rsidRPr="00B90CB4">
        <w:rPr>
          <w:rFonts w:ascii="Trebuchet MS" w:hAnsi="Trebuchet MS" w:cs="Calibri"/>
          <w:color w:val="1F4E79" w:themeColor="accent1" w:themeShade="80"/>
          <w:sz w:val="22"/>
          <w:lang w:val="ro-RO"/>
        </w:rPr>
        <w:t>dacă măcar</w:t>
      </w:r>
      <w:r w:rsidRPr="00B90CB4">
        <w:rPr>
          <w:rFonts w:ascii="Trebuchet MS" w:hAnsi="Trebuchet MS" w:cs="Calibri"/>
          <w:color w:val="1F4E79" w:themeColor="accent1" w:themeShade="80"/>
          <w:sz w:val="22"/>
          <w:lang w:val="ro-RO"/>
        </w:rPr>
        <w:t xml:space="preserve"> unul din membrii parteneriatului  care realizează în proiect activitatea/activitățile care reclamă dovedirea capacității tehnice: activități de formare antreprenorială sau consiliere privind implementarea unor planuri de afaceri.  Avand in vedere gradul de complexitate ridicat al unui proiect elaborat in conditiile acestui apel de proiecte, oricare din activitățile mentionate anterior poate fi realizată de unul sau mai mulți parteneri. In cazul in care una dintre activitatile mentionate anterior este realizată de mai multi parteneri, </w:t>
      </w:r>
      <w:r w:rsidR="000A594B" w:rsidRPr="00B90CB4">
        <w:rPr>
          <w:rFonts w:ascii="Trebuchet MS" w:hAnsi="Trebuchet MS" w:cs="Calibri"/>
          <w:color w:val="1F4E79" w:themeColor="accent1" w:themeShade="80"/>
          <w:sz w:val="22"/>
          <w:lang w:val="ro-RO"/>
        </w:rPr>
        <w:t>este suficient ca</w:t>
      </w:r>
      <w:r w:rsidRPr="00B90CB4">
        <w:rPr>
          <w:rFonts w:ascii="Trebuchet MS" w:hAnsi="Trebuchet MS" w:cs="Calibri"/>
          <w:color w:val="1F4E79" w:themeColor="accent1" w:themeShade="80"/>
          <w:sz w:val="22"/>
          <w:lang w:val="ro-RO"/>
        </w:rPr>
        <w:t xml:space="preserve"> unul dintre acestia trebuie sa facă dovada îndeplinirii condiției privind capacitatea tehnică.</w:t>
      </w:r>
    </w:p>
    <w:p w:rsidR="00B67EAC" w:rsidRPr="00B90CB4" w:rsidRDefault="00B67EAC" w:rsidP="00B67EAC">
      <w:pPr>
        <w:autoSpaceDE w:val="0"/>
        <w:autoSpaceDN w:val="0"/>
        <w:adjustRightInd w:val="0"/>
        <w:spacing w:after="0" w:line="240" w:lineRule="auto"/>
        <w:rPr>
          <w:rFonts w:ascii="Trebuchet MS" w:hAnsi="Trebuchet MS" w:cs="Calibri"/>
          <w:color w:val="1F4E79" w:themeColor="accent1" w:themeShade="80"/>
          <w:sz w:val="22"/>
          <w:lang w:val="ro-RO"/>
        </w:rPr>
      </w:pPr>
    </w:p>
    <w:p w:rsidR="00D663DD" w:rsidRPr="00B90CB4" w:rsidRDefault="00B67EAC" w:rsidP="00C4357F">
      <w:pPr>
        <w:autoSpaceDE w:val="0"/>
        <w:autoSpaceDN w:val="0"/>
        <w:adjustRightInd w:val="0"/>
        <w:spacing w:after="0" w:line="240" w:lineRule="auto"/>
        <w:ind w:firstLine="420"/>
        <w:rPr>
          <w:rFonts w:ascii="Trebuchet MS" w:hAnsi="Trebuchet MS" w:cs="Calibri"/>
          <w:color w:val="1F4E79" w:themeColor="accent1" w:themeShade="80"/>
          <w:sz w:val="22"/>
          <w:lang w:val="ro-RO"/>
        </w:rPr>
      </w:pPr>
      <w:r w:rsidRPr="00B90CB4">
        <w:rPr>
          <w:rFonts w:ascii="Trebuchet MS" w:hAnsi="Trebuchet MS" w:cs="Calibri"/>
          <w:color w:val="1F4E79" w:themeColor="accent1" w:themeShade="80"/>
          <w:sz w:val="22"/>
          <w:lang w:val="ro-RO"/>
        </w:rPr>
        <w:t xml:space="preserve">În cazul în care administratorul de schemă de antreprenoriat este un parteneriat, contractul de finanțare va fi semnat de liderul de parteneriat ca reprezentant al administratorului schemei de antreprenoriat. Contractele de subvenție vor fi încheiate între entitatea/entitățile din cadrul parteneriatului care îndeplinesc calitatea de administrator/administratori al/ai schemei de minimis, pe de o parte, și întreprinderile care au calitatea de beneficiari ai ajutorului de minimis, pe de altă parte. </w:t>
      </w:r>
    </w:p>
    <w:p w:rsidR="00912E87" w:rsidRPr="00B90CB4" w:rsidRDefault="0003150C" w:rsidP="003E6C06">
      <w:pPr>
        <w:pStyle w:val="Heading2"/>
        <w:rPr>
          <w:rFonts w:ascii="Trebuchet MS" w:eastAsia="Calibri" w:hAnsi="Trebuchet MS"/>
          <w:color w:val="1F4E79" w:themeColor="accent1" w:themeShade="80"/>
          <w:sz w:val="22"/>
          <w:szCs w:val="22"/>
          <w:lang w:val="ro-RO"/>
        </w:rPr>
      </w:pPr>
      <w:bookmarkStart w:id="20" w:name="_Toc38620340"/>
      <w:r w:rsidRPr="00B90CB4">
        <w:rPr>
          <w:rFonts w:ascii="Trebuchet MS" w:eastAsia="Calibri" w:hAnsi="Trebuchet MS"/>
          <w:color w:val="1F4E79" w:themeColor="accent1" w:themeShade="80"/>
          <w:sz w:val="22"/>
          <w:szCs w:val="22"/>
          <w:lang w:val="ro-RO"/>
        </w:rPr>
        <w:lastRenderedPageBreak/>
        <w:t xml:space="preserve">Durata </w:t>
      </w:r>
      <w:r w:rsidR="00201C0D" w:rsidRPr="00B90CB4">
        <w:rPr>
          <w:rFonts w:ascii="Trebuchet MS" w:eastAsia="Calibri" w:hAnsi="Trebuchet MS"/>
          <w:color w:val="1F4E79" w:themeColor="accent1" w:themeShade="80"/>
          <w:sz w:val="22"/>
          <w:szCs w:val="22"/>
          <w:lang w:val="ro-RO"/>
        </w:rPr>
        <w:t xml:space="preserve">de implementare a </w:t>
      </w:r>
      <w:r w:rsidRPr="00B90CB4">
        <w:rPr>
          <w:rFonts w:ascii="Trebuchet MS" w:eastAsia="Calibri" w:hAnsi="Trebuchet MS"/>
          <w:color w:val="1F4E79" w:themeColor="accent1" w:themeShade="80"/>
          <w:sz w:val="22"/>
          <w:szCs w:val="22"/>
          <w:lang w:val="ro-RO"/>
        </w:rPr>
        <w:t>proiectului</w:t>
      </w:r>
      <w:bookmarkEnd w:id="20"/>
    </w:p>
    <w:p w:rsidR="0010444B" w:rsidRPr="00B90CB4" w:rsidRDefault="00912E87" w:rsidP="00912E87">
      <w:pPr>
        <w:rPr>
          <w:rFonts w:ascii="Trebuchet MS" w:hAnsi="Trebuchet MS"/>
          <w:color w:val="1F4E79" w:themeColor="accent1" w:themeShade="80"/>
          <w:sz w:val="22"/>
          <w:lang w:val="ro-RO"/>
        </w:rPr>
      </w:pPr>
      <w:r w:rsidRPr="00B90CB4">
        <w:rPr>
          <w:rFonts w:ascii="Trebuchet MS" w:hAnsi="Trebuchet MS"/>
          <w:color w:val="1F4E79" w:themeColor="accent1" w:themeShade="80"/>
          <w:sz w:val="22"/>
          <w:lang w:val="ro-RO"/>
        </w:rPr>
        <w:t>Perioada maximă de implementare a proiectului este</w:t>
      </w:r>
      <w:r w:rsidR="00201C0D" w:rsidRPr="00B90CB4">
        <w:rPr>
          <w:rFonts w:ascii="Trebuchet MS" w:hAnsi="Trebuchet MS"/>
          <w:color w:val="1F4E79" w:themeColor="accent1" w:themeShade="80"/>
          <w:sz w:val="22"/>
          <w:lang w:val="ro-RO"/>
        </w:rPr>
        <w:t xml:space="preserve"> </w:t>
      </w:r>
      <w:r w:rsidR="004D617A" w:rsidRPr="00B90CB4">
        <w:rPr>
          <w:rFonts w:ascii="Trebuchet MS" w:hAnsi="Trebuchet MS"/>
          <w:color w:val="1F4E79" w:themeColor="accent1" w:themeShade="80"/>
          <w:sz w:val="22"/>
          <w:lang w:val="ro-RO"/>
        </w:rPr>
        <w:t xml:space="preserve">de </w:t>
      </w:r>
      <w:r w:rsidR="00201C0D" w:rsidRPr="00B90CB4">
        <w:rPr>
          <w:rFonts w:ascii="Trebuchet MS" w:hAnsi="Trebuchet MS"/>
          <w:color w:val="1F4E79" w:themeColor="accent1" w:themeShade="80"/>
          <w:sz w:val="22"/>
          <w:lang w:val="ro-RO"/>
        </w:rPr>
        <w:t>maximum</w:t>
      </w:r>
      <w:r w:rsidRPr="00B90CB4">
        <w:rPr>
          <w:rFonts w:ascii="Trebuchet MS" w:hAnsi="Trebuchet MS"/>
          <w:color w:val="1F4E79" w:themeColor="accent1" w:themeShade="80"/>
          <w:sz w:val="22"/>
          <w:lang w:val="ro-RO"/>
        </w:rPr>
        <w:t xml:space="preserve"> de </w:t>
      </w:r>
      <w:r w:rsidR="00BB42D3" w:rsidRPr="00B90CB4">
        <w:rPr>
          <w:rFonts w:ascii="Trebuchet MS" w:hAnsi="Trebuchet MS"/>
          <w:b/>
          <w:color w:val="1F4E79" w:themeColor="accent1" w:themeShade="80"/>
          <w:sz w:val="22"/>
          <w:lang w:val="ro-RO"/>
        </w:rPr>
        <w:t>2</w:t>
      </w:r>
      <w:r w:rsidR="00D654C0" w:rsidRPr="00B90CB4">
        <w:rPr>
          <w:rFonts w:ascii="Trebuchet MS" w:hAnsi="Trebuchet MS"/>
          <w:b/>
          <w:color w:val="1F4E79" w:themeColor="accent1" w:themeShade="80"/>
          <w:sz w:val="22"/>
          <w:lang w:val="ro-RO"/>
        </w:rPr>
        <w:t>0</w:t>
      </w:r>
      <w:r w:rsidR="00BB42D3" w:rsidRPr="00B90CB4">
        <w:rPr>
          <w:rFonts w:ascii="Trebuchet MS" w:hAnsi="Trebuchet MS"/>
          <w:b/>
          <w:color w:val="1F4E79" w:themeColor="accent1" w:themeShade="80"/>
          <w:sz w:val="22"/>
          <w:lang w:val="ro-RO"/>
        </w:rPr>
        <w:t xml:space="preserve"> </w:t>
      </w:r>
      <w:r w:rsidRPr="00B90CB4">
        <w:rPr>
          <w:rFonts w:ascii="Trebuchet MS" w:hAnsi="Trebuchet MS"/>
          <w:b/>
          <w:color w:val="1F4E79" w:themeColor="accent1" w:themeShade="80"/>
          <w:sz w:val="22"/>
          <w:lang w:val="ro-RO"/>
        </w:rPr>
        <w:t>de luni</w:t>
      </w:r>
      <w:r w:rsidRPr="00B90CB4">
        <w:rPr>
          <w:rFonts w:ascii="Trebuchet MS" w:hAnsi="Trebuchet MS"/>
          <w:color w:val="1F4E79" w:themeColor="accent1" w:themeShade="80"/>
          <w:sz w:val="22"/>
          <w:lang w:val="ro-RO"/>
        </w:rPr>
        <w:t>. Cererile de finanțare care nu vor vor respecta aceste condiții vor fi respinse.</w:t>
      </w:r>
      <w:r w:rsidR="0010444B" w:rsidRPr="00B90CB4">
        <w:rPr>
          <w:rFonts w:ascii="Trebuchet MS" w:hAnsi="Trebuchet MS"/>
          <w:color w:val="1F4E79" w:themeColor="accent1" w:themeShade="80"/>
          <w:sz w:val="22"/>
        </w:rPr>
        <w:t xml:space="preserve"> </w:t>
      </w:r>
    </w:p>
    <w:p w:rsidR="00912E87" w:rsidRPr="00B90CB4" w:rsidRDefault="0010444B" w:rsidP="00912E87">
      <w:pPr>
        <w:rPr>
          <w:rFonts w:ascii="Trebuchet MS" w:hAnsi="Trebuchet MS"/>
          <w:color w:val="1F4E79" w:themeColor="accent1" w:themeShade="80"/>
          <w:sz w:val="22"/>
          <w:lang w:val="ro-RO"/>
        </w:rPr>
      </w:pPr>
      <w:r w:rsidRPr="00B90CB4">
        <w:rPr>
          <w:rFonts w:ascii="Trebuchet MS" w:hAnsi="Trebuchet MS"/>
          <w:color w:val="1F4E79" w:themeColor="accent1" w:themeShade="80"/>
          <w:sz w:val="22"/>
          <w:lang w:val="ro-RO"/>
        </w:rPr>
        <w:t xml:space="preserve">Calendarul de desfășurare a activităților va fi corelat </w:t>
      </w:r>
      <w:r w:rsidR="00170265" w:rsidRPr="00B90CB4">
        <w:rPr>
          <w:rFonts w:ascii="Trebuchet MS" w:hAnsi="Trebuchet MS"/>
          <w:color w:val="1F4E79" w:themeColor="accent1" w:themeShade="80"/>
          <w:sz w:val="22"/>
          <w:lang w:val="ro-RO"/>
        </w:rPr>
        <w:t>cu structura anului universitar</w:t>
      </w:r>
      <w:r w:rsidRPr="00B90CB4">
        <w:rPr>
          <w:rFonts w:ascii="Trebuchet MS" w:hAnsi="Trebuchet MS"/>
          <w:color w:val="1F4E79" w:themeColor="accent1" w:themeShade="80"/>
          <w:sz w:val="22"/>
          <w:lang w:val="ro-RO"/>
        </w:rPr>
        <w:t>.</w:t>
      </w:r>
    </w:p>
    <w:p w:rsidR="0003150C" w:rsidRPr="00B90CB4" w:rsidRDefault="0003150C" w:rsidP="003E6C06">
      <w:pPr>
        <w:pStyle w:val="Heading2"/>
        <w:rPr>
          <w:rFonts w:ascii="Trebuchet MS" w:eastAsia="Calibri" w:hAnsi="Trebuchet MS"/>
          <w:color w:val="1F4E79" w:themeColor="accent1" w:themeShade="80"/>
          <w:sz w:val="22"/>
          <w:szCs w:val="22"/>
          <w:lang w:val="ro-RO"/>
        </w:rPr>
      </w:pPr>
      <w:bookmarkStart w:id="21" w:name="_Toc38620341"/>
      <w:r w:rsidRPr="00B90CB4">
        <w:rPr>
          <w:rFonts w:ascii="Trebuchet MS" w:eastAsia="Calibri" w:hAnsi="Trebuchet MS"/>
          <w:color w:val="1F4E79" w:themeColor="accent1" w:themeShade="80"/>
          <w:sz w:val="22"/>
          <w:szCs w:val="22"/>
          <w:lang w:val="ro-RO"/>
        </w:rPr>
        <w:t>Grupul țintă al proiectului</w:t>
      </w:r>
      <w:bookmarkEnd w:id="21"/>
    </w:p>
    <w:p w:rsidR="00000C8E" w:rsidRPr="00B90CB4" w:rsidRDefault="00000C8E" w:rsidP="00000C8E">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În cadrul prezentei cereri de propuneri de proiecte, grupul țintă este format din:</w:t>
      </w:r>
    </w:p>
    <w:p w:rsidR="007F38E6" w:rsidRPr="00B90CB4" w:rsidRDefault="007F38E6" w:rsidP="007F38E6">
      <w:pPr>
        <w:pStyle w:val="ListParagraph"/>
        <w:numPr>
          <w:ilvl w:val="0"/>
          <w:numId w:val="47"/>
        </w:numPr>
        <w:spacing w:before="240" w:after="0" w:line="240" w:lineRule="auto"/>
        <w:jc w:val="left"/>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Studenți (ISCED 5-7) – înmatriculați</w:t>
      </w:r>
      <w:r w:rsidR="002B5395" w:rsidRPr="00B90CB4">
        <w:rPr>
          <w:rFonts w:ascii="Trebuchet MS" w:eastAsia="Calibri" w:hAnsi="Trebuchet MS" w:cs="Times New Roman"/>
          <w:color w:val="1F4E79" w:themeColor="accent1" w:themeShade="80"/>
          <w:sz w:val="22"/>
          <w:lang w:val="ro-RO"/>
        </w:rPr>
        <w:t>,</w:t>
      </w:r>
      <w:r w:rsidRPr="00B90CB4">
        <w:rPr>
          <w:rFonts w:ascii="Trebuchet MS" w:eastAsia="Calibri" w:hAnsi="Trebuchet MS" w:cs="Times New Roman"/>
          <w:color w:val="1F4E79" w:themeColor="accent1" w:themeShade="80"/>
          <w:sz w:val="22"/>
          <w:lang w:val="ro-RO"/>
        </w:rPr>
        <w:t xml:space="preserve"> la data intrării în operațiune</w:t>
      </w:r>
      <w:r w:rsidR="002B5395" w:rsidRPr="00B90CB4">
        <w:rPr>
          <w:rFonts w:ascii="Trebuchet MS" w:eastAsia="Calibri" w:hAnsi="Trebuchet MS" w:cs="Times New Roman"/>
          <w:color w:val="1F4E79" w:themeColor="accent1" w:themeShade="80"/>
          <w:sz w:val="22"/>
          <w:lang w:val="ro-RO"/>
        </w:rPr>
        <w:t>,</w:t>
      </w:r>
      <w:r w:rsidRPr="00B90CB4">
        <w:rPr>
          <w:rFonts w:ascii="Trebuchet MS" w:eastAsia="Calibri" w:hAnsi="Trebuchet MS" w:cs="Times New Roman"/>
          <w:color w:val="1F4E79" w:themeColor="accent1" w:themeShade="80"/>
          <w:sz w:val="22"/>
          <w:lang w:val="ro-RO"/>
        </w:rPr>
        <w:t xml:space="preserve"> în ultimul an de studii al ciclului de studii</w:t>
      </w:r>
      <w:r w:rsidR="002B5395" w:rsidRPr="00B90CB4">
        <w:rPr>
          <w:rFonts w:ascii="Trebuchet MS" w:eastAsia="Calibri" w:hAnsi="Trebuchet MS" w:cs="Times New Roman"/>
          <w:color w:val="1F4E79" w:themeColor="accent1" w:themeShade="80"/>
          <w:sz w:val="22"/>
          <w:lang w:val="ro-RO"/>
        </w:rPr>
        <w:t xml:space="preserve"> parcurs</w:t>
      </w:r>
    </w:p>
    <w:p w:rsidR="007F38E6" w:rsidRPr="00B90CB4" w:rsidRDefault="007F38E6" w:rsidP="007F38E6">
      <w:pPr>
        <w:pStyle w:val="ListParagraph"/>
        <w:numPr>
          <w:ilvl w:val="0"/>
          <w:numId w:val="47"/>
        </w:numPr>
        <w:spacing w:after="0" w:line="240" w:lineRule="auto"/>
        <w:jc w:val="left"/>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Doctoranzi în ciclul de studii universitare de doctorat</w:t>
      </w:r>
    </w:p>
    <w:p w:rsidR="007F38E6" w:rsidRPr="00B90CB4" w:rsidRDefault="007F38E6" w:rsidP="007F38E6">
      <w:pPr>
        <w:pStyle w:val="ListParagraph"/>
        <w:numPr>
          <w:ilvl w:val="0"/>
          <w:numId w:val="47"/>
        </w:numPr>
        <w:spacing w:after="0" w:line="240" w:lineRule="auto"/>
        <w:jc w:val="left"/>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Cercetători post-doctorat</w:t>
      </w:r>
    </w:p>
    <w:p w:rsidR="007F38E6" w:rsidRPr="00B90CB4" w:rsidRDefault="007F38E6" w:rsidP="00B90CB4">
      <w:pPr>
        <w:pStyle w:val="ListParagraph"/>
        <w:numPr>
          <w:ilvl w:val="0"/>
          <w:numId w:val="47"/>
        </w:numPr>
        <w:spacing w:before="240" w:after="0" w:line="240" w:lineRule="auto"/>
        <w:jc w:val="left"/>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Cursanți (ISCED  4, nivel de calificare 5, înmatriculați în colegiile organizate la nivelul instituțiilor de învățământ superior)</w:t>
      </w:r>
      <w:r w:rsidR="00AF436A" w:rsidRPr="00B90CB4">
        <w:rPr>
          <w:rFonts w:ascii="Trebuchet MS" w:eastAsia="Calibri" w:hAnsi="Trebuchet MS" w:cs="Times New Roman"/>
          <w:color w:val="1F4E79" w:themeColor="accent1" w:themeShade="80"/>
          <w:sz w:val="22"/>
          <w:lang w:val="ro-RO"/>
        </w:rPr>
        <w:t xml:space="preserve"> – înmatriculați, la data intrării în operațiune, în ultimul an de studii al ciclului de studii parcurs</w:t>
      </w:r>
    </w:p>
    <w:p w:rsidR="00C75844" w:rsidRPr="00B90CB4" w:rsidRDefault="00C75844" w:rsidP="00B90CB4">
      <w:pPr>
        <w:pStyle w:val="ListParagraph"/>
        <w:spacing w:before="240" w:after="0" w:line="240" w:lineRule="auto"/>
        <w:jc w:val="left"/>
        <w:rPr>
          <w:rFonts w:ascii="Trebuchet MS" w:eastAsia="Calibri" w:hAnsi="Trebuchet MS" w:cs="Times New Roman"/>
          <w:color w:val="1F4E79" w:themeColor="accent1" w:themeShade="80"/>
          <w:sz w:val="22"/>
          <w:lang w:val="ro-RO"/>
        </w:rPr>
      </w:pPr>
    </w:p>
    <w:p w:rsidR="001F2ACE" w:rsidRPr="00B90CB4" w:rsidRDefault="001F2ACE" w:rsidP="00100FCC">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 xml:space="preserve">Valoarea minimă a grupului țintă </w:t>
      </w:r>
      <w:r w:rsidR="00F811CF" w:rsidRPr="00B90CB4">
        <w:rPr>
          <w:rFonts w:ascii="Trebuchet MS" w:eastAsia="Calibri" w:hAnsi="Trebuchet MS" w:cs="Times New Roman"/>
          <w:color w:val="1F4E79" w:themeColor="accent1" w:themeShade="80"/>
          <w:sz w:val="22"/>
          <w:lang w:val="ro-RO"/>
        </w:rPr>
        <w:t xml:space="preserve">pentru un proiect </w:t>
      </w:r>
      <w:r w:rsidRPr="00B90CB4">
        <w:rPr>
          <w:rFonts w:ascii="Trebuchet MS" w:eastAsia="Calibri" w:hAnsi="Trebuchet MS" w:cs="Times New Roman"/>
          <w:color w:val="1F4E79" w:themeColor="accent1" w:themeShade="80"/>
          <w:sz w:val="22"/>
          <w:lang w:val="ro-RO"/>
        </w:rPr>
        <w:t xml:space="preserve">este de </w:t>
      </w:r>
      <w:r w:rsidR="007F38E6" w:rsidRPr="00B90CB4">
        <w:rPr>
          <w:rFonts w:ascii="Trebuchet MS" w:eastAsia="Calibri" w:hAnsi="Trebuchet MS" w:cs="Times New Roman"/>
          <w:color w:val="1F4E79" w:themeColor="accent1" w:themeShade="80"/>
          <w:sz w:val="22"/>
          <w:lang w:val="ro-RO"/>
        </w:rPr>
        <w:t>3</w:t>
      </w:r>
      <w:r w:rsidR="009D0B8A" w:rsidRPr="00B90CB4">
        <w:rPr>
          <w:rFonts w:ascii="Trebuchet MS" w:eastAsia="Calibri" w:hAnsi="Trebuchet MS" w:cs="Times New Roman"/>
          <w:color w:val="1F4E79" w:themeColor="accent1" w:themeShade="80"/>
          <w:sz w:val="22"/>
          <w:lang w:val="ro-RO"/>
        </w:rPr>
        <w:t>0</w:t>
      </w:r>
      <w:r w:rsidR="00AA4B48" w:rsidRPr="00B90CB4">
        <w:rPr>
          <w:rFonts w:ascii="Trebuchet MS" w:eastAsia="Calibri" w:hAnsi="Trebuchet MS" w:cs="Times New Roman"/>
          <w:color w:val="1F4E79" w:themeColor="accent1" w:themeShade="80"/>
          <w:sz w:val="22"/>
          <w:lang w:val="ro-RO"/>
        </w:rPr>
        <w:t>0</w:t>
      </w:r>
      <w:r w:rsidRPr="00B90CB4">
        <w:rPr>
          <w:rFonts w:ascii="Trebuchet MS" w:eastAsia="Calibri" w:hAnsi="Trebuchet MS" w:cs="Times New Roman"/>
          <w:color w:val="1F4E79" w:themeColor="accent1" w:themeShade="80"/>
          <w:sz w:val="22"/>
          <w:lang w:val="ro-RO"/>
        </w:rPr>
        <w:t xml:space="preserve"> persoane.</w:t>
      </w:r>
    </w:p>
    <w:p w:rsidR="0029482C" w:rsidRPr="00B90CB4" w:rsidRDefault="0029482C" w:rsidP="00100FCC">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Beneficiarii de finanțare nerambursabilă au obligația de a respecta prevederile Regulamentului nr. 679 din 27 aprilie 2016 privind protecția persoanelor fizice în ceea ce privește prelucrarea datelor cu caracter personal şi privind libera circulație a acestor date (Regulamentul general privind protecția datelor), precum şi prevederile Directivei 2002/58/CE privind prelucrarea datelor personale si protejarea confidențialității în sectorul comunicațiilor publice (Directiva asupra confidențialității și comunicațiilor electronice), transpusă în legislația națională prin Legea nr. 506/2004 privind prelucrarea datelor cu caracter personal şi protecția vieții private în sectorul comunicațiilor electronice, cu modificările și completările ulterioare. Astfel, participanții la activitățile proiectului vor fi informați despre obligativitatea de a furniza datele lor personale și despre faptul că datele lor personale vor fi prelucrate  în aplicațiile electronice SMIS/MySMIS, în toate fazele de evaluare/ contractare/ implementare/ sustenabilitate a proiectului, cu respectarea dispozițiilor legale menționate. Beneficiarii trebuie să facă dovada că au obținut consimțământul pentru prelucrarea datelor cu caracter personal de la fiecare participant, în conformitate cu prevederile legale menționate. Depunerea cererii de finanțare reprezintă un angajament ferm privind acordul solicitantului în nume propriu și/sau pentru interpuși, cu privire la prelucrarea datelor cu caracter personal procesate în evaluarea proiectului.</w:t>
      </w:r>
    </w:p>
    <w:p w:rsidR="00100FCC" w:rsidRPr="00B90CB4" w:rsidRDefault="00100FCC" w:rsidP="00100FCC">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 xml:space="preserve">Cererile de finanțare trebuie să vizeze grupuri țintă </w:t>
      </w:r>
      <w:r w:rsidRPr="00B90CB4">
        <w:rPr>
          <w:rFonts w:ascii="Trebuchet MS" w:eastAsia="Calibri" w:hAnsi="Trebuchet MS" w:cs="Times New Roman"/>
          <w:b/>
          <w:color w:val="1F4E79" w:themeColor="accent1" w:themeShade="80"/>
          <w:sz w:val="22"/>
          <w:u w:val="single"/>
          <w:lang w:val="ro-RO"/>
        </w:rPr>
        <w:t>cu domiciliul</w:t>
      </w:r>
      <w:r w:rsidRPr="00B90CB4">
        <w:rPr>
          <w:rFonts w:ascii="Trebuchet MS" w:eastAsia="Calibri" w:hAnsi="Trebuchet MS" w:cs="Times New Roman"/>
          <w:color w:val="1F4E79" w:themeColor="accent1" w:themeShade="80"/>
          <w:sz w:val="22"/>
          <w:lang w:val="ro-RO"/>
        </w:rPr>
        <w:t xml:space="preserve"> în regiunile mai puțin dezvoltate ale României: Nord-Est, Sud-Est, Sud Muntenia, Sud-Vest Oltenia, Vest, Nord-Vest și Centru.</w:t>
      </w:r>
    </w:p>
    <w:p w:rsidR="0003150C" w:rsidRPr="00B90CB4" w:rsidRDefault="0003150C" w:rsidP="003E6C06">
      <w:pPr>
        <w:pStyle w:val="Heading2"/>
        <w:rPr>
          <w:rFonts w:ascii="Trebuchet MS" w:eastAsia="Calibri" w:hAnsi="Trebuchet MS"/>
          <w:color w:val="1F4E79" w:themeColor="accent1" w:themeShade="80"/>
          <w:sz w:val="22"/>
          <w:szCs w:val="22"/>
          <w:lang w:val="ro-RO"/>
        </w:rPr>
      </w:pPr>
      <w:bookmarkStart w:id="22" w:name="_Toc38620342"/>
      <w:r w:rsidRPr="00B90CB4">
        <w:rPr>
          <w:rFonts w:ascii="Trebuchet MS" w:eastAsia="Calibri" w:hAnsi="Trebuchet MS"/>
          <w:color w:val="1F4E79" w:themeColor="accent1" w:themeShade="80"/>
          <w:sz w:val="22"/>
          <w:szCs w:val="22"/>
          <w:lang w:val="ro-RO"/>
        </w:rPr>
        <w:lastRenderedPageBreak/>
        <w:t>Indicatorii aplicabili proiectului</w:t>
      </w:r>
      <w:bookmarkEnd w:id="22"/>
    </w:p>
    <w:p w:rsidR="000E22AA" w:rsidRPr="00B90CB4" w:rsidRDefault="000E22AA" w:rsidP="000E22AA">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 xml:space="preserve">Conform Regulamentului (UE) nr. 1304/2013, „Participanți” sunt persoanele care beneficiază în mod direct de o intervenție din FSE/ILMT, care pot fi identificate și cărora li se pot solicita caracteristicile, și pentru care sunt angajate cheltuieli specifice. Alte persoane nu vor fi clasificate ca participanți. </w:t>
      </w:r>
    </w:p>
    <w:p w:rsidR="000E22AA" w:rsidRPr="00B90CB4" w:rsidRDefault="000E22AA" w:rsidP="000E22AA">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Toate datele aferente indicatorilor privind participanții trebuie defalcate în funcție de gen.</w:t>
      </w:r>
    </w:p>
    <w:p w:rsidR="000E22AA" w:rsidRPr="00B90CB4" w:rsidRDefault="000E22AA" w:rsidP="00A34233">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 xml:space="preserve">Solicitantul va putea selecta dintr-o listă predefinită în aplicația informatică indicatorii aferenți cererii de propuneri de proiecte. </w:t>
      </w:r>
      <w:r w:rsidR="00042FF2" w:rsidRPr="00B90CB4">
        <w:rPr>
          <w:rFonts w:ascii="Trebuchet MS" w:eastAsia="Calibri" w:hAnsi="Trebuchet MS" w:cs="Times New Roman"/>
          <w:color w:val="1F4E79" w:themeColor="accent1" w:themeShade="80"/>
          <w:sz w:val="22"/>
          <w:lang w:val="ro-RO"/>
        </w:rPr>
        <w:t>Indicatorii aplicabili acestui proiect sunt definiti in Ghidul Indicatorilor</w:t>
      </w:r>
      <w:r w:rsidR="00042FF2" w:rsidRPr="00B90CB4">
        <w:rPr>
          <w:color w:val="1F4E79" w:themeColor="accent1" w:themeShade="80"/>
        </w:rPr>
        <w:t xml:space="preserve"> care poate fi accesat la adresa: </w:t>
      </w:r>
      <w:hyperlink r:id="rId12" w:history="1">
        <w:r w:rsidR="00042FF2" w:rsidRPr="00B90CB4">
          <w:rPr>
            <w:rStyle w:val="Hyperlink"/>
            <w:rFonts w:ascii="Trebuchet MS" w:eastAsia="Calibri" w:hAnsi="Trebuchet MS" w:cs="Times New Roman"/>
            <w:color w:val="1F4E79" w:themeColor="accent1" w:themeShade="80"/>
            <w:sz w:val="22"/>
            <w:lang w:val="ro-RO"/>
          </w:rPr>
          <w:t>https://www.fonduri-ue.ro/fisele-individuale-ale-indicatorilor-pocu</w:t>
        </w:r>
      </w:hyperlink>
      <w:r w:rsidR="00042FF2" w:rsidRPr="00B90CB4">
        <w:rPr>
          <w:rFonts w:ascii="Trebuchet MS" w:eastAsia="Calibri" w:hAnsi="Trebuchet MS" w:cs="Times New Roman"/>
          <w:color w:val="1F4E79" w:themeColor="accent1" w:themeShade="80"/>
          <w:sz w:val="22"/>
          <w:lang w:val="ro-RO"/>
        </w:rPr>
        <w:t xml:space="preserve">. </w:t>
      </w:r>
    </w:p>
    <w:p w:rsidR="009C0BF6" w:rsidRPr="00B90CB4" w:rsidRDefault="009C0BF6" w:rsidP="009C0BF6">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Cererea de finanțare va include atât indicator</w:t>
      </w:r>
      <w:r w:rsidR="00A03CC9">
        <w:rPr>
          <w:rFonts w:ascii="Trebuchet MS" w:eastAsia="Calibri" w:hAnsi="Trebuchet MS" w:cs="Times New Roman"/>
          <w:color w:val="1F4E79" w:themeColor="accent1" w:themeShade="80"/>
          <w:sz w:val="22"/>
          <w:lang w:val="ro-RO"/>
        </w:rPr>
        <w:t>ii</w:t>
      </w:r>
      <w:r w:rsidRPr="00B90CB4">
        <w:rPr>
          <w:rFonts w:ascii="Trebuchet MS" w:eastAsia="Calibri" w:hAnsi="Trebuchet MS" w:cs="Times New Roman"/>
          <w:color w:val="1F4E79" w:themeColor="accent1" w:themeShade="80"/>
          <w:sz w:val="22"/>
          <w:lang w:val="ro-RO"/>
        </w:rPr>
        <w:t xml:space="preserve"> de realizare (4S129</w:t>
      </w:r>
      <w:r w:rsidR="00A03CC9">
        <w:rPr>
          <w:rFonts w:ascii="Trebuchet MS" w:eastAsia="Calibri" w:hAnsi="Trebuchet MS" w:cs="Times New Roman"/>
          <w:color w:val="1F4E79" w:themeColor="accent1" w:themeShade="80"/>
          <w:sz w:val="22"/>
          <w:lang w:val="ro-RO"/>
        </w:rPr>
        <w:t xml:space="preserve"> si/sau 4S130</w:t>
      </w:r>
      <w:r w:rsidR="007A08F5" w:rsidRPr="00B90CB4">
        <w:rPr>
          <w:rFonts w:ascii="Trebuchet MS" w:eastAsia="Calibri" w:hAnsi="Trebuchet MS" w:cs="Times New Roman"/>
          <w:color w:val="1F4E79" w:themeColor="accent1" w:themeShade="80"/>
          <w:sz w:val="22"/>
          <w:lang w:val="ro-RO"/>
        </w:rPr>
        <w:t>), cât și indicatorul</w:t>
      </w:r>
      <w:r w:rsidRPr="00B90CB4">
        <w:rPr>
          <w:rFonts w:ascii="Trebuchet MS" w:eastAsia="Calibri" w:hAnsi="Trebuchet MS" w:cs="Times New Roman"/>
          <w:color w:val="1F4E79" w:themeColor="accent1" w:themeShade="80"/>
          <w:sz w:val="22"/>
          <w:lang w:val="ro-RO"/>
        </w:rPr>
        <w:t xml:space="preserve"> de rezultat </w:t>
      </w:r>
      <w:r w:rsidR="007A08F5" w:rsidRPr="00B90CB4">
        <w:rPr>
          <w:rFonts w:ascii="Trebuchet MS" w:eastAsia="Calibri" w:hAnsi="Trebuchet MS" w:cs="Times New Roman"/>
          <w:color w:val="1F4E79" w:themeColor="accent1" w:themeShade="80"/>
          <w:sz w:val="22"/>
          <w:lang w:val="ro-RO"/>
        </w:rPr>
        <w:t>(</w:t>
      </w:r>
      <w:r w:rsidR="00BB4D54" w:rsidRPr="00B90CB4">
        <w:rPr>
          <w:rFonts w:ascii="Trebuchet MS" w:eastAsia="Calibri" w:hAnsi="Trebuchet MS" w:cs="Times New Roman"/>
          <w:color w:val="1F4E79" w:themeColor="accent1" w:themeShade="80"/>
          <w:sz w:val="22"/>
          <w:lang w:val="ro-RO"/>
        </w:rPr>
        <w:t xml:space="preserve">4S116) prezentați în continuare. </w:t>
      </w:r>
      <w:r w:rsidRPr="00B90CB4">
        <w:rPr>
          <w:rFonts w:ascii="Trebuchet MS" w:eastAsia="Calibri" w:hAnsi="Trebuchet MS" w:cs="Times New Roman"/>
          <w:color w:val="1F4E79" w:themeColor="accent1" w:themeShade="80"/>
          <w:sz w:val="22"/>
          <w:lang w:val="ro-RO"/>
        </w:rPr>
        <w:t>Pentru fiecare cerere de finanțare, ţintele minim</w:t>
      </w:r>
      <w:r w:rsidR="00A03CC9">
        <w:rPr>
          <w:rFonts w:ascii="Trebuchet MS" w:eastAsia="Calibri" w:hAnsi="Trebuchet MS" w:cs="Times New Roman"/>
          <w:color w:val="1F4E79" w:themeColor="accent1" w:themeShade="80"/>
          <w:sz w:val="22"/>
          <w:lang w:val="ro-RO"/>
        </w:rPr>
        <w:t>e obligatorii pentru indicatorii</w:t>
      </w:r>
      <w:r w:rsidRPr="00B90CB4">
        <w:rPr>
          <w:rFonts w:ascii="Trebuchet MS" w:eastAsia="Calibri" w:hAnsi="Trebuchet MS" w:cs="Times New Roman"/>
          <w:color w:val="1F4E79" w:themeColor="accent1" w:themeShade="80"/>
          <w:sz w:val="22"/>
          <w:lang w:val="ro-RO"/>
        </w:rPr>
        <w:t xml:space="preserve"> de realizare/ </w:t>
      </w:r>
      <w:r w:rsidR="00A03CC9">
        <w:rPr>
          <w:rFonts w:ascii="Trebuchet MS" w:eastAsia="Calibri" w:hAnsi="Trebuchet MS" w:cs="Times New Roman"/>
          <w:color w:val="1F4E79" w:themeColor="accent1" w:themeShade="80"/>
          <w:sz w:val="22"/>
          <w:lang w:val="ro-RO"/>
        </w:rPr>
        <w:t>indicatorul</w:t>
      </w:r>
      <w:r w:rsidR="00BB4D54" w:rsidRPr="00B90CB4">
        <w:rPr>
          <w:rFonts w:ascii="Trebuchet MS" w:eastAsia="Calibri" w:hAnsi="Trebuchet MS" w:cs="Times New Roman"/>
          <w:color w:val="1F4E79" w:themeColor="accent1" w:themeShade="80"/>
          <w:sz w:val="22"/>
          <w:lang w:val="ro-RO"/>
        </w:rPr>
        <w:t xml:space="preserve"> de </w:t>
      </w:r>
      <w:r w:rsidRPr="00B90CB4">
        <w:rPr>
          <w:rFonts w:ascii="Trebuchet MS" w:eastAsia="Calibri" w:hAnsi="Trebuchet MS" w:cs="Times New Roman"/>
          <w:color w:val="1F4E79" w:themeColor="accent1" w:themeShade="80"/>
          <w:sz w:val="22"/>
          <w:lang w:val="ro-RO"/>
        </w:rPr>
        <w:t>rezultat sunt următoarele:</w:t>
      </w:r>
    </w:p>
    <w:p w:rsidR="00FC6BE3" w:rsidRPr="00B90CB4" w:rsidRDefault="00FC6BE3" w:rsidP="00A34233">
      <w:pPr>
        <w:rPr>
          <w:rFonts w:ascii="Trebuchet MS" w:eastAsia="Calibri" w:hAnsi="Trebuchet MS" w:cs="Times New Roman"/>
          <w:color w:val="1F4E79" w:themeColor="accent1" w:themeShade="80"/>
          <w:sz w:val="22"/>
          <w:lang w:val="ro-RO"/>
        </w:rPr>
      </w:pPr>
      <w:r w:rsidRPr="00B90CB4">
        <w:rPr>
          <w:rFonts w:ascii="Trebuchet MS" w:hAnsi="Trebuchet MS" w:cs="TimesNewRomanPS-BoldMT"/>
          <w:b/>
          <w:bCs/>
          <w:color w:val="1F4E79" w:themeColor="accent1" w:themeShade="80"/>
          <w:sz w:val="22"/>
          <w:lang w:val="ro-RO"/>
        </w:rPr>
        <w:t xml:space="preserve">Indicatori de realizare </w:t>
      </w:r>
    </w:p>
    <w:tbl>
      <w:tblPr>
        <w:tblStyle w:val="TableGrid"/>
        <w:tblW w:w="4904" w:type="pct"/>
        <w:jc w:val="center"/>
        <w:tblLayout w:type="fixed"/>
        <w:tblLook w:val="04A0" w:firstRow="1" w:lastRow="0" w:firstColumn="1" w:lastColumn="0" w:noHBand="0" w:noVBand="1"/>
      </w:tblPr>
      <w:tblGrid>
        <w:gridCol w:w="845"/>
        <w:gridCol w:w="5528"/>
        <w:gridCol w:w="3151"/>
      </w:tblGrid>
      <w:tr w:rsidR="002A4CF8" w:rsidRPr="00B90CB4" w:rsidTr="000C4DC3">
        <w:trPr>
          <w:trHeight w:val="280"/>
          <w:jc w:val="center"/>
        </w:trPr>
        <w:tc>
          <w:tcPr>
            <w:tcW w:w="444" w:type="pct"/>
          </w:tcPr>
          <w:p w:rsidR="00035AE3" w:rsidRPr="00B90CB4" w:rsidRDefault="00035AE3" w:rsidP="00FC6BE3">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 xml:space="preserve">Cod </w:t>
            </w:r>
          </w:p>
        </w:tc>
        <w:tc>
          <w:tcPr>
            <w:tcW w:w="2902" w:type="pct"/>
          </w:tcPr>
          <w:p w:rsidR="00035AE3" w:rsidRPr="00B90CB4" w:rsidRDefault="00035AE3" w:rsidP="00A34233">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Denumire indicator</w:t>
            </w:r>
          </w:p>
        </w:tc>
        <w:tc>
          <w:tcPr>
            <w:tcW w:w="1654" w:type="pct"/>
          </w:tcPr>
          <w:p w:rsidR="00035AE3" w:rsidRPr="00B90CB4" w:rsidRDefault="00740BE8" w:rsidP="00456CC3">
            <w:pPr>
              <w:jc w:val="cente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Ţinta minimă solicitată</w:t>
            </w:r>
          </w:p>
        </w:tc>
      </w:tr>
      <w:tr w:rsidR="002A4CF8" w:rsidRPr="00B90CB4" w:rsidTr="000C4DC3">
        <w:trPr>
          <w:trHeight w:val="649"/>
          <w:jc w:val="center"/>
        </w:trPr>
        <w:tc>
          <w:tcPr>
            <w:tcW w:w="444" w:type="pct"/>
          </w:tcPr>
          <w:p w:rsidR="008648A5" w:rsidRPr="00B90CB4" w:rsidRDefault="008648A5" w:rsidP="00A34233">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4S129</w:t>
            </w:r>
          </w:p>
        </w:tc>
        <w:tc>
          <w:tcPr>
            <w:tcW w:w="2902" w:type="pct"/>
          </w:tcPr>
          <w:p w:rsidR="008648A5" w:rsidRPr="00B90CB4" w:rsidRDefault="008648A5" w:rsidP="00B30047">
            <w:pPr>
              <w:autoSpaceDE w:val="0"/>
              <w:autoSpaceDN w:val="0"/>
              <w:adjustRightInd w:val="0"/>
              <w:rPr>
                <w:rFonts w:ascii="Trebuchet MS" w:hAnsi="Trebuchet MS" w:cs="TimesNewRomanPSMT"/>
                <w:color w:val="1F4E79" w:themeColor="accent1" w:themeShade="80"/>
                <w:sz w:val="22"/>
                <w:lang w:val="ro-RO"/>
              </w:rPr>
            </w:pPr>
            <w:r w:rsidRPr="00B90CB4">
              <w:rPr>
                <w:rFonts w:ascii="Trebuchet MS" w:hAnsi="Trebuchet MS" w:cs="TimesNewRomanPSMT"/>
                <w:color w:val="1F4E79" w:themeColor="accent1" w:themeShade="80"/>
                <w:sz w:val="22"/>
                <w:lang w:val="ro-RO"/>
              </w:rPr>
              <w:t>Persoane (cursanți, studenți) care beneficiază de sprijin pentru tranziția de la școală la viața activă, din care:</w:t>
            </w:r>
          </w:p>
          <w:p w:rsidR="008648A5" w:rsidRPr="00B90CB4" w:rsidRDefault="008648A5" w:rsidP="00681AA7">
            <w:pPr>
              <w:numPr>
                <w:ilvl w:val="0"/>
                <w:numId w:val="15"/>
              </w:numPr>
              <w:autoSpaceDE w:val="0"/>
              <w:autoSpaceDN w:val="0"/>
              <w:adjustRightInd w:val="0"/>
              <w:rPr>
                <w:rFonts w:ascii="Trebuchet MS" w:hAnsi="Trebuchet MS" w:cs="TimesNewRomanPSMT"/>
                <w:color w:val="1F4E79" w:themeColor="accent1" w:themeShade="80"/>
                <w:sz w:val="22"/>
                <w:lang w:val="ro-RO"/>
              </w:rPr>
            </w:pPr>
            <w:r w:rsidRPr="00B90CB4">
              <w:rPr>
                <w:rFonts w:ascii="Trebuchet MS" w:hAnsi="Trebuchet MS" w:cs="TimesNewRomanPSMT"/>
                <w:color w:val="1F4E79" w:themeColor="accent1" w:themeShade="80"/>
                <w:sz w:val="22"/>
                <w:lang w:val="ro-RO"/>
              </w:rPr>
              <w:t>Studenți aparținând minorității roma</w:t>
            </w:r>
          </w:p>
          <w:p w:rsidR="008648A5" w:rsidRPr="00B90CB4" w:rsidRDefault="008648A5" w:rsidP="00681AA7">
            <w:pPr>
              <w:numPr>
                <w:ilvl w:val="0"/>
                <w:numId w:val="15"/>
              </w:numPr>
              <w:autoSpaceDE w:val="0"/>
              <w:autoSpaceDN w:val="0"/>
              <w:adjustRightInd w:val="0"/>
              <w:rPr>
                <w:rFonts w:ascii="Trebuchet MS" w:hAnsi="Trebuchet MS" w:cs="TimesNewRomanPSMT"/>
                <w:color w:val="1F4E79" w:themeColor="accent1" w:themeShade="80"/>
                <w:sz w:val="22"/>
                <w:lang w:val="ro-RO"/>
              </w:rPr>
            </w:pPr>
            <w:r w:rsidRPr="00B90CB4">
              <w:rPr>
                <w:rFonts w:ascii="Trebuchet MS" w:hAnsi="Trebuchet MS" w:cs="TimesNewRomanPSMT"/>
                <w:color w:val="1F4E79" w:themeColor="accent1" w:themeShade="80"/>
                <w:sz w:val="22"/>
                <w:lang w:val="ro-RO"/>
              </w:rPr>
              <w:t>Studenți din mediul rural</w:t>
            </w:r>
          </w:p>
          <w:p w:rsidR="008648A5" w:rsidRPr="00B90CB4" w:rsidRDefault="008648A5" w:rsidP="00681AA7">
            <w:pPr>
              <w:numPr>
                <w:ilvl w:val="0"/>
                <w:numId w:val="15"/>
              </w:numPr>
              <w:autoSpaceDE w:val="0"/>
              <w:autoSpaceDN w:val="0"/>
              <w:adjustRightInd w:val="0"/>
              <w:rPr>
                <w:rFonts w:ascii="Trebuchet MS" w:hAnsi="Trebuchet MS" w:cs="TimesNewRomanPSMT"/>
                <w:color w:val="1F4E79" w:themeColor="accent1" w:themeShade="80"/>
                <w:sz w:val="22"/>
                <w:lang w:val="ro-RO"/>
              </w:rPr>
            </w:pPr>
            <w:r w:rsidRPr="00B90CB4">
              <w:rPr>
                <w:rFonts w:ascii="Trebuchet MS" w:hAnsi="Trebuchet MS" w:cs="TimesNewRomanPSMT"/>
                <w:color w:val="1F4E79" w:themeColor="accent1" w:themeShade="80"/>
                <w:sz w:val="22"/>
                <w:lang w:val="ro-RO"/>
              </w:rPr>
              <w:t>Studenți netradiționali</w:t>
            </w:r>
          </w:p>
          <w:p w:rsidR="008648A5" w:rsidRPr="00B90CB4" w:rsidRDefault="008648A5" w:rsidP="00681AA7">
            <w:pPr>
              <w:numPr>
                <w:ilvl w:val="0"/>
                <w:numId w:val="15"/>
              </w:numPr>
              <w:autoSpaceDE w:val="0"/>
              <w:autoSpaceDN w:val="0"/>
              <w:adjustRightInd w:val="0"/>
              <w:rPr>
                <w:rFonts w:ascii="Trebuchet MS" w:eastAsia="Calibri" w:hAnsi="Trebuchet MS" w:cs="Times New Roman"/>
                <w:color w:val="1F4E79" w:themeColor="accent1" w:themeShade="80"/>
                <w:sz w:val="22"/>
                <w:lang w:val="ro-RO"/>
              </w:rPr>
            </w:pPr>
            <w:r w:rsidRPr="00B90CB4">
              <w:rPr>
                <w:rFonts w:ascii="Trebuchet MS" w:hAnsi="Trebuchet MS" w:cs="TimesNewRomanPSMT"/>
                <w:color w:val="1F4E79" w:themeColor="accent1" w:themeShade="80"/>
                <w:sz w:val="22"/>
                <w:lang w:val="ro-RO"/>
              </w:rPr>
              <w:t>Studenți SEN (cu cerințe educaționale speciale)</w:t>
            </w:r>
          </w:p>
        </w:tc>
        <w:tc>
          <w:tcPr>
            <w:tcW w:w="1654" w:type="pct"/>
            <w:vMerge w:val="restart"/>
          </w:tcPr>
          <w:p w:rsidR="008648A5" w:rsidRPr="00B90CB4" w:rsidRDefault="008648A5" w:rsidP="008648A5">
            <w:pPr>
              <w:autoSpaceDE w:val="0"/>
              <w:autoSpaceDN w:val="0"/>
              <w:adjustRightInd w:val="0"/>
              <w:rPr>
                <w:rFonts w:ascii="Trebuchet MS" w:hAnsi="Trebuchet MS" w:cs="TimesNewRomanPSMT"/>
                <w:color w:val="1F4E79" w:themeColor="accent1" w:themeShade="80"/>
                <w:sz w:val="22"/>
                <w:lang w:val="ro-RO"/>
              </w:rPr>
            </w:pPr>
            <w:r w:rsidRPr="00B90CB4">
              <w:rPr>
                <w:rFonts w:ascii="Trebuchet MS" w:hAnsi="Trebuchet MS" w:cs="TimesNewRomanPSMT"/>
                <w:color w:val="1F4E79" w:themeColor="accent1" w:themeShade="80"/>
                <w:sz w:val="22"/>
                <w:lang w:val="ro-RO"/>
              </w:rPr>
              <w:t>Ținta minimă cumulată a indicatorilor de realizare 4S129 și 4S130 este de  300 de persoane</w:t>
            </w:r>
          </w:p>
        </w:tc>
      </w:tr>
      <w:tr w:rsidR="002A4CF8" w:rsidRPr="00B90CB4" w:rsidTr="000C4DC3">
        <w:trPr>
          <w:trHeight w:val="649"/>
          <w:jc w:val="center"/>
        </w:trPr>
        <w:tc>
          <w:tcPr>
            <w:tcW w:w="444" w:type="pct"/>
          </w:tcPr>
          <w:p w:rsidR="008648A5" w:rsidRPr="00B90CB4" w:rsidRDefault="008648A5" w:rsidP="00A34233">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4S130</w:t>
            </w:r>
          </w:p>
        </w:tc>
        <w:tc>
          <w:tcPr>
            <w:tcW w:w="2902" w:type="pct"/>
          </w:tcPr>
          <w:p w:rsidR="008648A5" w:rsidRPr="00B90CB4" w:rsidRDefault="008648A5" w:rsidP="00B30047">
            <w:pPr>
              <w:autoSpaceDE w:val="0"/>
              <w:autoSpaceDN w:val="0"/>
              <w:adjustRightInd w:val="0"/>
              <w:rPr>
                <w:rFonts w:ascii="Trebuchet MS" w:hAnsi="Trebuchet MS" w:cs="TimesNewRomanPSMT"/>
                <w:color w:val="1F4E79" w:themeColor="accent1" w:themeShade="80"/>
                <w:sz w:val="22"/>
                <w:lang w:val="ro-RO"/>
              </w:rPr>
            </w:pPr>
            <w:r w:rsidRPr="00B90CB4">
              <w:rPr>
                <w:rFonts w:ascii="Trebuchet MS" w:hAnsi="Trebuchet MS" w:cs="TimesNewRomanPSMT"/>
                <w:color w:val="1F4E79" w:themeColor="accent1" w:themeShade="80"/>
                <w:sz w:val="22"/>
                <w:lang w:val="ro-RO"/>
              </w:rPr>
              <w:t xml:space="preserve">Persoane (studenți doctorat/ cercetători post-doctorat) care beneficiază de sprijin prin programe doctorat/post-doctorat, din care: </w:t>
            </w:r>
          </w:p>
          <w:p w:rsidR="008648A5" w:rsidRPr="00B90CB4" w:rsidRDefault="008648A5" w:rsidP="00B90CB4">
            <w:pPr>
              <w:pStyle w:val="ListParagraph"/>
              <w:numPr>
                <w:ilvl w:val="0"/>
                <w:numId w:val="50"/>
              </w:numPr>
              <w:autoSpaceDE w:val="0"/>
              <w:autoSpaceDN w:val="0"/>
              <w:adjustRightInd w:val="0"/>
              <w:rPr>
                <w:rFonts w:ascii="Trebuchet MS" w:hAnsi="Trebuchet MS" w:cs="TimesNewRomanPSMT"/>
                <w:color w:val="1F4E79" w:themeColor="accent1" w:themeShade="80"/>
                <w:sz w:val="22"/>
                <w:lang w:val="ro-RO"/>
              </w:rPr>
            </w:pPr>
            <w:r w:rsidRPr="00B90CB4">
              <w:rPr>
                <w:rFonts w:ascii="Trebuchet MS" w:hAnsi="Trebuchet MS" w:cs="TimesNewRomanPSMT"/>
                <w:color w:val="1F4E79" w:themeColor="accent1" w:themeShade="80"/>
                <w:sz w:val="22"/>
                <w:lang w:val="ro-RO"/>
              </w:rPr>
              <w:t>Roma</w:t>
            </w:r>
          </w:p>
          <w:p w:rsidR="008648A5" w:rsidRPr="00B90CB4" w:rsidRDefault="008648A5" w:rsidP="00B90CB4">
            <w:pPr>
              <w:pStyle w:val="ListParagraph"/>
              <w:numPr>
                <w:ilvl w:val="0"/>
                <w:numId w:val="50"/>
              </w:numPr>
              <w:autoSpaceDE w:val="0"/>
              <w:autoSpaceDN w:val="0"/>
              <w:adjustRightInd w:val="0"/>
              <w:rPr>
                <w:rFonts w:ascii="Trebuchet MS" w:hAnsi="Trebuchet MS" w:cs="TimesNewRomanPSMT"/>
                <w:color w:val="1F4E79" w:themeColor="accent1" w:themeShade="80"/>
                <w:sz w:val="22"/>
                <w:lang w:val="ro-RO"/>
              </w:rPr>
            </w:pPr>
            <w:r w:rsidRPr="00B90CB4">
              <w:rPr>
                <w:rFonts w:ascii="Trebuchet MS" w:hAnsi="Trebuchet MS" w:cs="TimesNewRomanPSMT"/>
                <w:color w:val="1F4E79" w:themeColor="accent1" w:themeShade="80"/>
                <w:sz w:val="22"/>
                <w:lang w:val="ro-RO"/>
              </w:rPr>
              <w:t>din mediul rural</w:t>
            </w:r>
          </w:p>
          <w:p w:rsidR="008648A5" w:rsidRPr="00B90CB4" w:rsidRDefault="008648A5" w:rsidP="00B90CB4">
            <w:pPr>
              <w:pStyle w:val="ListParagraph"/>
              <w:numPr>
                <w:ilvl w:val="0"/>
                <w:numId w:val="50"/>
              </w:numPr>
              <w:autoSpaceDE w:val="0"/>
              <w:autoSpaceDN w:val="0"/>
              <w:adjustRightInd w:val="0"/>
              <w:rPr>
                <w:rFonts w:ascii="Trebuchet MS" w:hAnsi="Trebuchet MS" w:cs="TimesNewRomanPSMT"/>
                <w:color w:val="1F4E79" w:themeColor="accent1" w:themeShade="80"/>
                <w:sz w:val="22"/>
                <w:lang w:val="ro-RO"/>
              </w:rPr>
            </w:pPr>
            <w:r w:rsidRPr="00B90CB4">
              <w:rPr>
                <w:rFonts w:ascii="Trebuchet MS" w:hAnsi="Trebuchet MS" w:cs="TimesNewRomanPSMT"/>
                <w:color w:val="1F4E79" w:themeColor="accent1" w:themeShade="80"/>
                <w:sz w:val="22"/>
                <w:lang w:val="ro-RO"/>
              </w:rPr>
              <w:t>netradițional</w:t>
            </w:r>
          </w:p>
          <w:p w:rsidR="008648A5" w:rsidRPr="00B90CB4" w:rsidRDefault="008648A5" w:rsidP="00B90CB4">
            <w:pPr>
              <w:pStyle w:val="ListParagraph"/>
              <w:numPr>
                <w:ilvl w:val="0"/>
                <w:numId w:val="50"/>
              </w:numPr>
              <w:autoSpaceDE w:val="0"/>
              <w:autoSpaceDN w:val="0"/>
              <w:adjustRightInd w:val="0"/>
              <w:rPr>
                <w:rFonts w:ascii="Trebuchet MS" w:hAnsi="Trebuchet MS" w:cs="TimesNewRomanPSMT"/>
                <w:color w:val="1F4E79" w:themeColor="accent1" w:themeShade="80"/>
                <w:sz w:val="22"/>
                <w:lang w:val="ro-RO"/>
              </w:rPr>
            </w:pPr>
            <w:r w:rsidRPr="00B90CB4">
              <w:rPr>
                <w:rFonts w:ascii="Trebuchet MS" w:hAnsi="Trebuchet MS" w:cs="TimesNewRomanPSMT"/>
                <w:color w:val="1F4E79" w:themeColor="accent1" w:themeShade="80"/>
                <w:sz w:val="22"/>
                <w:lang w:val="ro-RO"/>
              </w:rPr>
              <w:t>SEN</w:t>
            </w:r>
          </w:p>
        </w:tc>
        <w:tc>
          <w:tcPr>
            <w:tcW w:w="1654" w:type="pct"/>
            <w:vMerge/>
          </w:tcPr>
          <w:p w:rsidR="008648A5" w:rsidRPr="00B90CB4" w:rsidRDefault="008648A5" w:rsidP="002B5395">
            <w:pPr>
              <w:autoSpaceDE w:val="0"/>
              <w:autoSpaceDN w:val="0"/>
              <w:adjustRightInd w:val="0"/>
              <w:rPr>
                <w:rFonts w:ascii="Trebuchet MS" w:hAnsi="Trebuchet MS" w:cs="TimesNewRomanPSMT"/>
                <w:color w:val="1F4E79" w:themeColor="accent1" w:themeShade="80"/>
                <w:sz w:val="22"/>
                <w:lang w:val="ro-RO"/>
              </w:rPr>
            </w:pPr>
          </w:p>
        </w:tc>
      </w:tr>
    </w:tbl>
    <w:p w:rsidR="00FC6BE3" w:rsidRPr="00B90CB4" w:rsidRDefault="00FC6BE3" w:rsidP="00A34233">
      <w:pPr>
        <w:rPr>
          <w:rFonts w:ascii="Trebuchet MS" w:eastAsia="Calibri" w:hAnsi="Trebuchet MS" w:cs="Times New Roman"/>
          <w:color w:val="1F4E79" w:themeColor="accent1" w:themeShade="80"/>
          <w:sz w:val="22"/>
          <w:lang w:val="ro-RO"/>
        </w:rPr>
      </w:pPr>
    </w:p>
    <w:p w:rsidR="00FC6BE3" w:rsidRPr="00B90CB4" w:rsidRDefault="00A30FD1" w:rsidP="00A34233">
      <w:pPr>
        <w:rPr>
          <w:rFonts w:ascii="Trebuchet MS" w:eastAsia="Calibri" w:hAnsi="Trebuchet MS" w:cs="Times New Roman"/>
          <w:color w:val="1F4E79" w:themeColor="accent1" w:themeShade="80"/>
          <w:sz w:val="22"/>
          <w:lang w:val="ro-RO"/>
        </w:rPr>
      </w:pPr>
      <w:r w:rsidRPr="00B90CB4">
        <w:rPr>
          <w:rFonts w:ascii="Trebuchet MS" w:hAnsi="Trebuchet MS" w:cs="TimesNewRomanPS-BoldMT"/>
          <w:b/>
          <w:bCs/>
          <w:color w:val="1F4E79" w:themeColor="accent1" w:themeShade="80"/>
          <w:sz w:val="22"/>
          <w:lang w:val="ro-RO"/>
        </w:rPr>
        <w:t xml:space="preserve">Indicatori de rezultat </w:t>
      </w: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995"/>
        <w:gridCol w:w="5148"/>
        <w:gridCol w:w="3567"/>
      </w:tblGrid>
      <w:tr w:rsidR="007A3F41" w:rsidRPr="00B90CB4" w:rsidTr="002D2777">
        <w:tc>
          <w:tcPr>
            <w:tcW w:w="512" w:type="pct"/>
          </w:tcPr>
          <w:p w:rsidR="009A0B42" w:rsidRPr="00B90CB4" w:rsidRDefault="009A0B42" w:rsidP="00F3374A">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 xml:space="preserve">Cod </w:t>
            </w:r>
          </w:p>
        </w:tc>
        <w:tc>
          <w:tcPr>
            <w:tcW w:w="2651" w:type="pct"/>
          </w:tcPr>
          <w:p w:rsidR="009A0B42" w:rsidRPr="00B90CB4" w:rsidRDefault="009A0B42" w:rsidP="00F3374A">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Denumire indicator</w:t>
            </w:r>
          </w:p>
        </w:tc>
        <w:tc>
          <w:tcPr>
            <w:tcW w:w="1837" w:type="pct"/>
          </w:tcPr>
          <w:p w:rsidR="009A0B42" w:rsidRPr="00B90CB4" w:rsidRDefault="000C4DC3" w:rsidP="00F3374A">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Ţinta minimă solicitată</w:t>
            </w:r>
          </w:p>
        </w:tc>
      </w:tr>
      <w:tr w:rsidR="007A3F41" w:rsidRPr="00B90CB4" w:rsidTr="002D2777">
        <w:tc>
          <w:tcPr>
            <w:tcW w:w="512" w:type="pct"/>
          </w:tcPr>
          <w:p w:rsidR="00421BB7" w:rsidRPr="00B90CB4" w:rsidRDefault="000860FF" w:rsidP="00F3374A">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4S</w:t>
            </w:r>
            <w:r w:rsidR="00421BB7" w:rsidRPr="00B90CB4">
              <w:rPr>
                <w:rFonts w:ascii="Trebuchet MS" w:eastAsia="Calibri" w:hAnsi="Trebuchet MS" w:cs="Times New Roman"/>
                <w:color w:val="1F4E79" w:themeColor="accent1" w:themeShade="80"/>
                <w:sz w:val="22"/>
                <w:lang w:val="ro-RO"/>
              </w:rPr>
              <w:t>116</w:t>
            </w:r>
          </w:p>
        </w:tc>
        <w:tc>
          <w:tcPr>
            <w:tcW w:w="2651" w:type="pct"/>
          </w:tcPr>
          <w:p w:rsidR="00421BB7" w:rsidRPr="00B90CB4" w:rsidRDefault="00421BB7" w:rsidP="00F3374A">
            <w:pPr>
              <w:autoSpaceDE w:val="0"/>
              <w:autoSpaceDN w:val="0"/>
              <w:adjustRightInd w:val="0"/>
              <w:rPr>
                <w:rFonts w:ascii="Trebuchet MS" w:hAnsi="Trebuchet MS" w:cs="TimesNewRomanPSMT"/>
                <w:color w:val="1F4E79" w:themeColor="accent1" w:themeShade="80"/>
                <w:sz w:val="22"/>
                <w:lang w:val="ro-RO"/>
              </w:rPr>
            </w:pPr>
            <w:r w:rsidRPr="00B90CB4">
              <w:rPr>
                <w:rFonts w:ascii="Trebuchet MS" w:hAnsi="Trebuchet MS" w:cs="TimesNewRomanPSMT"/>
                <w:color w:val="1F4E79" w:themeColor="accent1" w:themeShade="80"/>
                <w:sz w:val="22"/>
                <w:lang w:val="ro-RO"/>
              </w:rPr>
              <w:t>Cursanți/ studenți care își găsesc un loc de muncă la încetarea calității de participant, din care:</w:t>
            </w:r>
          </w:p>
          <w:p w:rsidR="00421BB7" w:rsidRPr="00B90CB4" w:rsidRDefault="00421BB7" w:rsidP="00681AA7">
            <w:pPr>
              <w:numPr>
                <w:ilvl w:val="0"/>
                <w:numId w:val="16"/>
              </w:numPr>
              <w:autoSpaceDE w:val="0"/>
              <w:autoSpaceDN w:val="0"/>
              <w:adjustRightInd w:val="0"/>
              <w:rPr>
                <w:rFonts w:ascii="Trebuchet MS" w:hAnsi="Trebuchet MS" w:cs="TimesNewRomanPSMT"/>
                <w:color w:val="1F4E79" w:themeColor="accent1" w:themeShade="80"/>
                <w:sz w:val="22"/>
                <w:lang w:val="ro-RO"/>
              </w:rPr>
            </w:pPr>
            <w:r w:rsidRPr="00B90CB4">
              <w:rPr>
                <w:rFonts w:ascii="Trebuchet MS" w:hAnsi="Trebuchet MS" w:cs="TimesNewRomanPSMT"/>
                <w:color w:val="1F4E79" w:themeColor="accent1" w:themeShade="80"/>
                <w:sz w:val="22"/>
                <w:lang w:val="ro-RO"/>
              </w:rPr>
              <w:t>Studenți aparținând minorității roma</w:t>
            </w:r>
          </w:p>
          <w:p w:rsidR="00421BB7" w:rsidRPr="00B90CB4" w:rsidRDefault="00421BB7" w:rsidP="00681AA7">
            <w:pPr>
              <w:numPr>
                <w:ilvl w:val="0"/>
                <w:numId w:val="16"/>
              </w:numPr>
              <w:autoSpaceDE w:val="0"/>
              <w:autoSpaceDN w:val="0"/>
              <w:adjustRightInd w:val="0"/>
              <w:rPr>
                <w:rFonts w:ascii="Trebuchet MS" w:hAnsi="Trebuchet MS" w:cs="TimesNewRomanPSMT"/>
                <w:color w:val="1F4E79" w:themeColor="accent1" w:themeShade="80"/>
                <w:sz w:val="22"/>
                <w:lang w:val="ro-RO"/>
              </w:rPr>
            </w:pPr>
            <w:r w:rsidRPr="00B90CB4">
              <w:rPr>
                <w:rFonts w:ascii="Trebuchet MS" w:hAnsi="Trebuchet MS" w:cs="TimesNewRomanPSMT"/>
                <w:color w:val="1F4E79" w:themeColor="accent1" w:themeShade="80"/>
                <w:sz w:val="22"/>
                <w:lang w:val="ro-RO"/>
              </w:rPr>
              <w:t>Studenți din mediul rural</w:t>
            </w:r>
          </w:p>
          <w:p w:rsidR="00421BB7" w:rsidRPr="00B90CB4" w:rsidRDefault="00421BB7" w:rsidP="00681AA7">
            <w:pPr>
              <w:numPr>
                <w:ilvl w:val="0"/>
                <w:numId w:val="16"/>
              </w:numPr>
              <w:autoSpaceDE w:val="0"/>
              <w:autoSpaceDN w:val="0"/>
              <w:adjustRightInd w:val="0"/>
              <w:rPr>
                <w:rFonts w:ascii="Trebuchet MS" w:hAnsi="Trebuchet MS" w:cs="TimesNewRomanPSMT"/>
                <w:color w:val="1F4E79" w:themeColor="accent1" w:themeShade="80"/>
                <w:sz w:val="22"/>
                <w:lang w:val="ro-RO"/>
              </w:rPr>
            </w:pPr>
            <w:r w:rsidRPr="00B90CB4">
              <w:rPr>
                <w:rFonts w:ascii="Trebuchet MS" w:hAnsi="Trebuchet MS" w:cs="TimesNewRomanPSMT"/>
                <w:color w:val="1F4E79" w:themeColor="accent1" w:themeShade="80"/>
                <w:sz w:val="22"/>
                <w:lang w:val="ro-RO"/>
              </w:rPr>
              <w:lastRenderedPageBreak/>
              <w:t>Studenți netradiționali</w:t>
            </w:r>
          </w:p>
          <w:p w:rsidR="00421BB7" w:rsidRPr="00B90CB4" w:rsidRDefault="00421BB7" w:rsidP="007A6694">
            <w:pPr>
              <w:numPr>
                <w:ilvl w:val="0"/>
                <w:numId w:val="16"/>
              </w:numPr>
              <w:autoSpaceDE w:val="0"/>
              <w:autoSpaceDN w:val="0"/>
              <w:adjustRightInd w:val="0"/>
              <w:rPr>
                <w:rFonts w:ascii="Trebuchet MS" w:hAnsi="Trebuchet MS" w:cs="TimesNewRomanPSMT"/>
                <w:color w:val="1F4E79" w:themeColor="accent1" w:themeShade="80"/>
                <w:sz w:val="22"/>
                <w:lang w:val="ro-RO"/>
              </w:rPr>
            </w:pPr>
            <w:r w:rsidRPr="00B90CB4">
              <w:rPr>
                <w:rFonts w:ascii="Trebuchet MS" w:hAnsi="Trebuchet MS" w:cs="TimesNewRomanPSMT"/>
                <w:color w:val="1F4E79" w:themeColor="accent1" w:themeShade="80"/>
                <w:sz w:val="22"/>
                <w:lang w:val="ro-RO"/>
              </w:rPr>
              <w:t xml:space="preserve">Studenţi </w:t>
            </w:r>
            <w:r w:rsidR="007A6694" w:rsidRPr="00B90CB4">
              <w:rPr>
                <w:color w:val="1F4E79" w:themeColor="accent1" w:themeShade="80"/>
              </w:rPr>
              <w:t xml:space="preserve"> </w:t>
            </w:r>
            <w:r w:rsidR="007A6694" w:rsidRPr="00B90CB4">
              <w:rPr>
                <w:rFonts w:ascii="Trebuchet MS" w:hAnsi="Trebuchet MS" w:cs="TimesNewRomanPSMT"/>
                <w:color w:val="1F4E79" w:themeColor="accent1" w:themeShade="80"/>
                <w:sz w:val="22"/>
                <w:lang w:val="ro-RO"/>
              </w:rPr>
              <w:t>SEN (cu cerințe educaționale speciale)</w:t>
            </w:r>
          </w:p>
        </w:tc>
        <w:tc>
          <w:tcPr>
            <w:tcW w:w="1837" w:type="pct"/>
          </w:tcPr>
          <w:p w:rsidR="00421BB7" w:rsidRPr="00B90CB4" w:rsidRDefault="00E042C8" w:rsidP="002B5395">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lastRenderedPageBreak/>
              <w:t>Ținta</w:t>
            </w:r>
            <w:r w:rsidR="000A60CA" w:rsidRPr="00B90CB4">
              <w:rPr>
                <w:rFonts w:ascii="Trebuchet MS" w:eastAsia="Calibri" w:hAnsi="Trebuchet MS" w:cs="Times New Roman"/>
                <w:color w:val="1F4E79" w:themeColor="accent1" w:themeShade="80"/>
                <w:sz w:val="22"/>
                <w:lang w:val="ro-RO"/>
              </w:rPr>
              <w:t xml:space="preserve"> minimă pentru indicatorul 4S116</w:t>
            </w:r>
            <w:r w:rsidR="00DA2A19" w:rsidRPr="00B90CB4">
              <w:rPr>
                <w:rFonts w:ascii="Trebuchet MS" w:eastAsia="Calibri" w:hAnsi="Trebuchet MS" w:cs="Times New Roman"/>
                <w:color w:val="1F4E79" w:themeColor="accent1" w:themeShade="80"/>
                <w:sz w:val="22"/>
                <w:lang w:val="ro-RO"/>
              </w:rPr>
              <w:t xml:space="preserve"> este </w:t>
            </w:r>
            <w:r w:rsidR="002B5395" w:rsidRPr="00B90CB4">
              <w:rPr>
                <w:rFonts w:ascii="Trebuchet MS" w:eastAsia="Calibri" w:hAnsi="Trebuchet MS" w:cs="Times New Roman"/>
                <w:color w:val="1F4E79" w:themeColor="accent1" w:themeShade="80"/>
                <w:sz w:val="22"/>
                <w:lang w:val="ro-RO"/>
              </w:rPr>
              <w:t>egal</w:t>
            </w:r>
            <w:r w:rsidR="00D57B8E" w:rsidRPr="00B90CB4">
              <w:rPr>
                <w:rFonts w:ascii="Trebuchet MS" w:eastAsia="Calibri" w:hAnsi="Trebuchet MS" w:cs="Times New Roman"/>
                <w:color w:val="1F4E79" w:themeColor="accent1" w:themeShade="80"/>
                <w:sz w:val="22"/>
                <w:lang w:val="ro-RO"/>
              </w:rPr>
              <w:t>a</w:t>
            </w:r>
            <w:r w:rsidR="002B5395" w:rsidRPr="00B90CB4">
              <w:rPr>
                <w:rFonts w:ascii="Trebuchet MS" w:eastAsia="Calibri" w:hAnsi="Trebuchet MS" w:cs="Times New Roman"/>
                <w:color w:val="1F4E79" w:themeColor="accent1" w:themeShade="80"/>
                <w:sz w:val="22"/>
                <w:lang w:val="ro-RO"/>
              </w:rPr>
              <w:t xml:space="preserve"> cu numărul de întreprinderi sprijinite în cadrul proiectului.</w:t>
            </w:r>
          </w:p>
          <w:p w:rsidR="00E92FB2" w:rsidRPr="00B90CB4" w:rsidRDefault="00E92FB2" w:rsidP="002B5395">
            <w:pPr>
              <w:rPr>
                <w:rFonts w:ascii="Trebuchet MS" w:eastAsia="Calibri" w:hAnsi="Trebuchet MS" w:cs="Times New Roman"/>
                <w:color w:val="1F4E79" w:themeColor="accent1" w:themeShade="80"/>
                <w:sz w:val="22"/>
                <w:lang w:val="ro-RO"/>
              </w:rPr>
            </w:pPr>
          </w:p>
        </w:tc>
      </w:tr>
    </w:tbl>
    <w:p w:rsidR="00E92FB2" w:rsidRPr="00B90CB4" w:rsidRDefault="00E92FB2" w:rsidP="009444EF">
      <w:pPr>
        <w:rPr>
          <w:rFonts w:ascii="Trebuchet MS" w:eastAsia="Calibri" w:hAnsi="Trebuchet MS" w:cs="Times New Roman"/>
          <w:color w:val="1F4E79" w:themeColor="accent1" w:themeShade="80"/>
          <w:sz w:val="22"/>
          <w:lang w:val="ro-RO"/>
        </w:rPr>
      </w:pPr>
    </w:p>
    <w:p w:rsidR="00E92FB2" w:rsidRPr="00B90CB4" w:rsidRDefault="00E92FB2" w:rsidP="009444EF">
      <w:pPr>
        <w:rPr>
          <w:rFonts w:ascii="Trebuchet MS" w:eastAsia="Calibri" w:hAnsi="Trebuchet MS" w:cs="Times New Roman"/>
          <w:color w:val="1F4E79" w:themeColor="accent1" w:themeShade="80"/>
          <w:sz w:val="22"/>
          <w:lang w:val="ro-RO"/>
        </w:rPr>
      </w:pPr>
      <w:r w:rsidRPr="00B90CB4">
        <w:rPr>
          <w:rFonts w:ascii="Trebuchet MS" w:hAnsi="Trebuchet MS"/>
          <w:color w:val="1F4E79" w:themeColor="accent1" w:themeShade="80"/>
          <w:sz w:val="22"/>
          <w:lang w:val="ro-RO"/>
        </w:rPr>
        <w:t xml:space="preserve">NB: </w:t>
      </w:r>
      <w:r w:rsidRPr="00B90CB4">
        <w:rPr>
          <w:rFonts w:ascii="Trebuchet MS" w:eastAsia="Calibri" w:hAnsi="Trebuchet MS" w:cs="Times New Roman"/>
          <w:color w:val="1F4E79" w:themeColor="accent1" w:themeShade="80"/>
          <w:sz w:val="22"/>
          <w:lang w:val="ro-RO"/>
        </w:rPr>
        <w:t>Ținta minimă pentru indicatorul 4S116 este egala cu numărul de întreprinderi sprijinite în cadrul proiectului. Aplicantul va cuantifica</w:t>
      </w:r>
      <w:r w:rsidR="00A03CC9">
        <w:rPr>
          <w:rFonts w:ascii="Trebuchet MS" w:eastAsia="Calibri" w:hAnsi="Trebuchet MS" w:cs="Times New Roman"/>
          <w:color w:val="1F4E79" w:themeColor="accent1" w:themeShade="80"/>
          <w:sz w:val="22"/>
          <w:lang w:val="ro-RO"/>
        </w:rPr>
        <w:t xml:space="preserve"> pentru indicatorul de rezultat</w:t>
      </w:r>
      <w:r w:rsidRPr="00B90CB4">
        <w:rPr>
          <w:rFonts w:ascii="Trebuchet MS" w:eastAsia="Calibri" w:hAnsi="Trebuchet MS" w:cs="Times New Roman"/>
          <w:color w:val="1F4E79" w:themeColor="accent1" w:themeShade="80"/>
          <w:sz w:val="22"/>
          <w:lang w:val="ro-RO"/>
        </w:rPr>
        <w:t xml:space="preserve"> toate locurile de munca nou create in cadrul proiectului, pentru angajatii care au calitatea de participanti in cadrul proiectului.</w:t>
      </w:r>
    </w:p>
    <w:p w:rsidR="009444EF" w:rsidRPr="00B90CB4" w:rsidRDefault="00BB4D54" w:rsidP="009444EF">
      <w:pPr>
        <w:rPr>
          <w:rFonts w:ascii="Trebuchet MS" w:hAnsi="Trebuchet MS"/>
          <w:b/>
          <w:color w:val="1F4E79" w:themeColor="accent1" w:themeShade="80"/>
          <w:sz w:val="22"/>
          <w:lang w:val="ro-RO"/>
        </w:rPr>
      </w:pPr>
      <w:r w:rsidRPr="00B90CB4">
        <w:rPr>
          <w:rFonts w:ascii="Trebuchet MS" w:hAnsi="Trebuchet MS"/>
          <w:color w:val="1F4E79" w:themeColor="accent1" w:themeShade="80"/>
          <w:sz w:val="22"/>
          <w:lang w:val="ro-RO"/>
        </w:rPr>
        <w:t>Nu este obligatoriu ca în cadrul cererii de finanțare să fie incluse sub-diviziunile/sub-categoriile de indicatori</w:t>
      </w:r>
      <w:r w:rsidR="009444EF" w:rsidRPr="00B90CB4">
        <w:rPr>
          <w:rFonts w:ascii="Trebuchet MS" w:hAnsi="Trebuchet MS"/>
          <w:color w:val="1F4E79" w:themeColor="accent1" w:themeShade="80"/>
          <w:sz w:val="22"/>
          <w:lang w:val="ro-RO"/>
        </w:rPr>
        <w:t>.</w:t>
      </w:r>
    </w:p>
    <w:p w:rsidR="0003150C" w:rsidRPr="00B90CB4" w:rsidRDefault="0003150C" w:rsidP="003E6C06">
      <w:pPr>
        <w:pStyle w:val="Heading2"/>
        <w:rPr>
          <w:rFonts w:ascii="Trebuchet MS" w:eastAsia="Calibri" w:hAnsi="Trebuchet MS"/>
          <w:color w:val="1F4E79" w:themeColor="accent1" w:themeShade="80"/>
          <w:sz w:val="22"/>
          <w:szCs w:val="22"/>
          <w:lang w:val="ro-RO"/>
        </w:rPr>
      </w:pPr>
      <w:bookmarkStart w:id="23" w:name="_Toc38620343"/>
      <w:r w:rsidRPr="00B90CB4">
        <w:rPr>
          <w:rFonts w:ascii="Trebuchet MS" w:eastAsia="Calibri" w:hAnsi="Trebuchet MS"/>
          <w:color w:val="1F4E79" w:themeColor="accent1" w:themeShade="80"/>
          <w:sz w:val="22"/>
          <w:szCs w:val="22"/>
          <w:lang w:val="ro-RO"/>
        </w:rPr>
        <w:t>Alocarea financiară stabilită pentru apelul de proiecte</w:t>
      </w:r>
      <w:bookmarkEnd w:id="23"/>
      <w:r w:rsidRPr="00B90CB4">
        <w:rPr>
          <w:rFonts w:ascii="Trebuchet MS" w:eastAsia="Calibri" w:hAnsi="Trebuchet MS"/>
          <w:color w:val="1F4E79" w:themeColor="accent1" w:themeShade="80"/>
          <w:sz w:val="22"/>
          <w:szCs w:val="22"/>
          <w:lang w:val="ro-RO"/>
        </w:rPr>
        <w:t xml:space="preserve"> </w:t>
      </w:r>
    </w:p>
    <w:p w:rsidR="00FF4ABA" w:rsidRPr="00B90CB4" w:rsidRDefault="00FF4ABA" w:rsidP="00FF4ABA">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 xml:space="preserve">Suma alocată prezentului apel este de </w:t>
      </w:r>
      <w:r w:rsidR="00674C29" w:rsidRPr="00B90CB4">
        <w:rPr>
          <w:rFonts w:ascii="Trebuchet MS" w:eastAsia="Calibri" w:hAnsi="Trebuchet MS" w:cs="Times New Roman"/>
          <w:color w:val="1F4E79" w:themeColor="accent1" w:themeShade="80"/>
          <w:sz w:val="22"/>
          <w:lang w:val="ro-RO"/>
        </w:rPr>
        <w:t>2</w:t>
      </w:r>
      <w:r w:rsidR="00AA4B48" w:rsidRPr="00B90CB4">
        <w:rPr>
          <w:rFonts w:ascii="Trebuchet MS" w:eastAsia="Calibri" w:hAnsi="Trebuchet MS" w:cs="Times New Roman"/>
          <w:color w:val="1F4E79" w:themeColor="accent1" w:themeShade="80"/>
          <w:sz w:val="22"/>
          <w:lang w:val="ro-RO"/>
        </w:rPr>
        <w:t>0</w:t>
      </w:r>
      <w:r w:rsidR="00C560F9" w:rsidRPr="00B90CB4">
        <w:rPr>
          <w:rFonts w:ascii="Trebuchet MS" w:eastAsia="Calibri" w:hAnsi="Trebuchet MS" w:cs="Times New Roman"/>
          <w:color w:val="1F4E79" w:themeColor="accent1" w:themeShade="80"/>
          <w:sz w:val="22"/>
          <w:lang w:val="ro-RO"/>
        </w:rPr>
        <w:t xml:space="preserve">.000.000 </w:t>
      </w:r>
      <w:r w:rsidR="00F45BF6" w:rsidRPr="00B90CB4">
        <w:rPr>
          <w:rFonts w:ascii="Trebuchet MS" w:eastAsia="Calibri" w:hAnsi="Trebuchet MS" w:cs="Times New Roman"/>
          <w:color w:val="1F4E79" w:themeColor="accent1" w:themeShade="80"/>
          <w:sz w:val="22"/>
          <w:lang w:val="ro-RO"/>
        </w:rPr>
        <w:t>euro</w:t>
      </w:r>
      <w:r w:rsidRPr="00B90CB4">
        <w:rPr>
          <w:rFonts w:ascii="Trebuchet MS" w:eastAsia="Calibri" w:hAnsi="Trebuchet MS" w:cs="Times New Roman"/>
          <w:color w:val="1F4E79" w:themeColor="accent1" w:themeShade="80"/>
          <w:sz w:val="22"/>
          <w:lang w:val="ro-RO"/>
        </w:rPr>
        <w:t xml:space="preserve">, </w:t>
      </w:r>
      <w:r w:rsidR="00E05743" w:rsidRPr="00B90CB4">
        <w:rPr>
          <w:rFonts w:ascii="Trebuchet MS" w:eastAsia="Calibri" w:hAnsi="Trebuchet MS" w:cs="Times New Roman"/>
          <w:color w:val="1F4E79" w:themeColor="accent1" w:themeShade="80"/>
          <w:sz w:val="22"/>
          <w:lang w:val="ro-RO"/>
        </w:rPr>
        <w:t>d</w:t>
      </w:r>
      <w:r w:rsidR="00946C1C" w:rsidRPr="00B90CB4">
        <w:rPr>
          <w:rFonts w:ascii="Trebuchet MS" w:eastAsia="Calibri" w:hAnsi="Trebuchet MS" w:cs="Times New Roman"/>
          <w:color w:val="1F4E79" w:themeColor="accent1" w:themeShade="80"/>
          <w:sz w:val="22"/>
          <w:lang w:val="ro-RO"/>
        </w:rPr>
        <w:t>in care contribuția UE este de</w:t>
      </w:r>
      <w:r w:rsidR="00E05743" w:rsidRPr="00B90CB4">
        <w:rPr>
          <w:rFonts w:ascii="Trebuchet MS" w:eastAsia="Calibri" w:hAnsi="Trebuchet MS" w:cs="Times New Roman"/>
          <w:color w:val="1F4E79" w:themeColor="accent1" w:themeShade="80"/>
          <w:sz w:val="22"/>
          <w:lang w:val="ro-RO"/>
        </w:rPr>
        <w:t xml:space="preserve"> </w:t>
      </w:r>
      <w:r w:rsidR="00674C29" w:rsidRPr="00B90CB4">
        <w:rPr>
          <w:rFonts w:ascii="Trebuchet MS" w:eastAsia="Calibri" w:hAnsi="Trebuchet MS" w:cs="Times New Roman"/>
          <w:color w:val="1F4E79" w:themeColor="accent1" w:themeShade="80"/>
          <w:sz w:val="22"/>
          <w:lang w:val="ro-RO"/>
        </w:rPr>
        <w:t>17.000</w:t>
      </w:r>
      <w:r w:rsidR="00E05743" w:rsidRPr="00B90CB4">
        <w:rPr>
          <w:rFonts w:ascii="Trebuchet MS" w:eastAsia="Calibri" w:hAnsi="Trebuchet MS" w:cs="Times New Roman"/>
          <w:color w:val="1F4E79" w:themeColor="accent1" w:themeShade="80"/>
          <w:sz w:val="22"/>
          <w:lang w:val="ro-RO"/>
        </w:rPr>
        <w:t>.000 euro (corespunzând unei contribuții UE de 85%), iar contribuția națio</w:t>
      </w:r>
      <w:r w:rsidR="008F4778" w:rsidRPr="00B90CB4">
        <w:rPr>
          <w:rFonts w:ascii="Trebuchet MS" w:eastAsia="Calibri" w:hAnsi="Trebuchet MS" w:cs="Times New Roman"/>
          <w:color w:val="1F4E79" w:themeColor="accent1" w:themeShade="80"/>
          <w:sz w:val="22"/>
          <w:lang w:val="ro-RO"/>
        </w:rPr>
        <w:t xml:space="preserve">nală este de </w:t>
      </w:r>
      <w:r w:rsidR="00674C29" w:rsidRPr="00B90CB4">
        <w:rPr>
          <w:rFonts w:ascii="Trebuchet MS" w:eastAsia="Calibri" w:hAnsi="Trebuchet MS" w:cs="Times New Roman"/>
          <w:color w:val="1F4E79" w:themeColor="accent1" w:themeShade="80"/>
          <w:sz w:val="22"/>
          <w:lang w:val="ro-RO"/>
        </w:rPr>
        <w:t>3.0</w:t>
      </w:r>
      <w:r w:rsidR="00AA4B48" w:rsidRPr="00B90CB4">
        <w:rPr>
          <w:rFonts w:ascii="Trebuchet MS" w:eastAsia="Calibri" w:hAnsi="Trebuchet MS" w:cs="Times New Roman"/>
          <w:color w:val="1F4E79" w:themeColor="accent1" w:themeShade="80"/>
          <w:sz w:val="22"/>
          <w:lang w:val="ro-RO"/>
        </w:rPr>
        <w:t>0</w:t>
      </w:r>
      <w:r w:rsidR="00A176B6" w:rsidRPr="00B90CB4">
        <w:rPr>
          <w:rFonts w:ascii="Trebuchet MS" w:eastAsia="Calibri" w:hAnsi="Trebuchet MS" w:cs="Times New Roman"/>
          <w:color w:val="1F4E79" w:themeColor="accent1" w:themeShade="80"/>
          <w:sz w:val="22"/>
          <w:lang w:val="ro-RO"/>
        </w:rPr>
        <w:t>0.000</w:t>
      </w:r>
      <w:r w:rsidR="00E05743" w:rsidRPr="00B90CB4">
        <w:rPr>
          <w:rFonts w:ascii="Trebuchet MS" w:eastAsia="Calibri" w:hAnsi="Trebuchet MS" w:cs="Times New Roman"/>
          <w:color w:val="1F4E79" w:themeColor="accent1" w:themeShade="80"/>
          <w:sz w:val="22"/>
          <w:lang w:val="ro-RO"/>
        </w:rPr>
        <w:t xml:space="preserve"> euro (corespunzând unei contribuții naționale de 15%)</w:t>
      </w:r>
      <w:r w:rsidR="00193422" w:rsidRPr="00B90CB4">
        <w:rPr>
          <w:rFonts w:ascii="Trebuchet MS" w:eastAsia="Calibri" w:hAnsi="Trebuchet MS" w:cs="Times New Roman"/>
          <w:color w:val="1F4E79" w:themeColor="accent1" w:themeShade="80"/>
          <w:sz w:val="22"/>
          <w:lang w:val="ro-RO"/>
        </w:rPr>
        <w:t>.</w:t>
      </w:r>
    </w:p>
    <w:p w:rsidR="0003150C" w:rsidRPr="00B90CB4" w:rsidRDefault="0003150C" w:rsidP="003E6C06">
      <w:pPr>
        <w:pStyle w:val="Heading2"/>
        <w:rPr>
          <w:rFonts w:ascii="Trebuchet MS" w:eastAsia="Calibri" w:hAnsi="Trebuchet MS"/>
          <w:color w:val="1F4E79" w:themeColor="accent1" w:themeShade="80"/>
          <w:sz w:val="22"/>
          <w:szCs w:val="22"/>
          <w:lang w:val="ro-RO"/>
        </w:rPr>
      </w:pPr>
      <w:bookmarkStart w:id="24" w:name="_Toc38620344"/>
      <w:r w:rsidRPr="00B90CB4">
        <w:rPr>
          <w:rFonts w:ascii="Trebuchet MS" w:eastAsia="Calibri" w:hAnsi="Trebuchet MS"/>
          <w:color w:val="1F4E79" w:themeColor="accent1" w:themeShade="80"/>
          <w:sz w:val="22"/>
          <w:szCs w:val="22"/>
          <w:lang w:val="ro-RO"/>
        </w:rPr>
        <w:t>Valoarea</w:t>
      </w:r>
      <w:r w:rsidR="00334114" w:rsidRPr="00B90CB4">
        <w:rPr>
          <w:rFonts w:ascii="Trebuchet MS" w:eastAsia="Calibri" w:hAnsi="Trebuchet MS"/>
          <w:color w:val="1F4E79" w:themeColor="accent1" w:themeShade="80"/>
          <w:sz w:val="22"/>
          <w:szCs w:val="22"/>
          <w:lang w:val="ro-RO"/>
        </w:rPr>
        <w:t xml:space="preserve"> </w:t>
      </w:r>
      <w:r w:rsidRPr="00B90CB4">
        <w:rPr>
          <w:rFonts w:ascii="Trebuchet MS" w:eastAsia="Calibri" w:hAnsi="Trebuchet MS"/>
          <w:color w:val="1F4E79" w:themeColor="accent1" w:themeShade="80"/>
          <w:sz w:val="22"/>
          <w:szCs w:val="22"/>
          <w:lang w:val="ro-RO"/>
        </w:rPr>
        <w:t>maximă a proiectului</w:t>
      </w:r>
      <w:bookmarkEnd w:id="24"/>
      <w:r w:rsidRPr="00B90CB4">
        <w:rPr>
          <w:rFonts w:ascii="Trebuchet MS" w:eastAsia="Calibri" w:hAnsi="Trebuchet MS"/>
          <w:color w:val="1F4E79" w:themeColor="accent1" w:themeShade="80"/>
          <w:sz w:val="22"/>
          <w:szCs w:val="22"/>
          <w:lang w:val="ro-RO"/>
        </w:rPr>
        <w:t xml:space="preserve"> </w:t>
      </w:r>
    </w:p>
    <w:p w:rsidR="00023693" w:rsidRPr="00B90CB4" w:rsidRDefault="00023693" w:rsidP="00023693">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 xml:space="preserve">Bugetul proiectului va fi exprimat DOAR în lei. Cursul de schimb care va fi utilizat de beneficiar pentru verificarea încadrării bugetului proiectului în valoarea maximă eligibilă a proiectului, este cursul Inforeuro disponibil la următoarea adresa: </w:t>
      </w:r>
    </w:p>
    <w:p w:rsidR="00023693" w:rsidRPr="00B90CB4" w:rsidRDefault="00023693" w:rsidP="00023693">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http://ec.europa.eu/budget/contracts_grants/info_contracts/inforeuro/index_en.cfm.</w:t>
      </w:r>
    </w:p>
    <w:p w:rsidR="00023693" w:rsidRPr="00B90CB4" w:rsidRDefault="00023693" w:rsidP="00023693">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 xml:space="preserve">În cadrul acestui apel de proiecte se va considera cursul Inforeuro aferent lunii </w:t>
      </w:r>
      <w:r w:rsidR="002B5395" w:rsidRPr="00B90CB4">
        <w:rPr>
          <w:rFonts w:ascii="Trebuchet MS" w:eastAsia="Calibri" w:hAnsi="Trebuchet MS" w:cs="Times New Roman"/>
          <w:color w:val="1F4E79" w:themeColor="accent1" w:themeShade="80"/>
          <w:sz w:val="22"/>
          <w:lang w:val="ro-RO"/>
        </w:rPr>
        <w:t>______</w:t>
      </w:r>
      <w:r w:rsidR="004F571A" w:rsidRPr="00B90CB4">
        <w:rPr>
          <w:rFonts w:ascii="Trebuchet MS" w:eastAsia="Calibri" w:hAnsi="Trebuchet MS" w:cs="Times New Roman"/>
          <w:color w:val="1F4E79" w:themeColor="accent1" w:themeShade="80"/>
          <w:sz w:val="22"/>
          <w:lang w:val="ro-RO"/>
        </w:rPr>
        <w:t xml:space="preserve"> 20</w:t>
      </w:r>
      <w:r w:rsidR="002B5395" w:rsidRPr="00B90CB4">
        <w:rPr>
          <w:rFonts w:ascii="Trebuchet MS" w:eastAsia="Calibri" w:hAnsi="Trebuchet MS" w:cs="Times New Roman"/>
          <w:color w:val="1F4E79" w:themeColor="accent1" w:themeShade="80"/>
          <w:sz w:val="22"/>
          <w:lang w:val="ro-RO"/>
        </w:rPr>
        <w:t>20, respectiv 1 EURO = _________</w:t>
      </w:r>
      <w:r w:rsidRPr="00B90CB4">
        <w:rPr>
          <w:rFonts w:ascii="Trebuchet MS" w:eastAsia="Calibri" w:hAnsi="Trebuchet MS" w:cs="Times New Roman"/>
          <w:color w:val="1F4E79" w:themeColor="accent1" w:themeShade="80"/>
          <w:sz w:val="22"/>
          <w:lang w:val="ro-RO"/>
        </w:rPr>
        <w:t>RON</w:t>
      </w:r>
    </w:p>
    <w:p w:rsidR="00023693" w:rsidRPr="00B90CB4" w:rsidRDefault="00315C1A" w:rsidP="00692D11">
      <w:pPr>
        <w:rPr>
          <w:rFonts w:ascii="Trebuchet MS" w:eastAsia="Calibri" w:hAnsi="Trebuchet MS" w:cs="Times New Roman"/>
          <w:b/>
          <w:color w:val="1F4E79" w:themeColor="accent1" w:themeShade="80"/>
          <w:sz w:val="22"/>
          <w:lang w:val="ro-RO"/>
        </w:rPr>
      </w:pPr>
      <w:r w:rsidRPr="00B90CB4">
        <w:rPr>
          <w:rFonts w:ascii="Trebuchet MS" w:eastAsia="Calibri" w:hAnsi="Trebuchet MS" w:cs="Times New Roman"/>
          <w:color w:val="1F4E79" w:themeColor="accent1" w:themeShade="80"/>
          <w:sz w:val="22"/>
          <w:lang w:val="ro-RO"/>
        </w:rPr>
        <w:t>Valoarea eligibilă a unui proiect este de</w:t>
      </w:r>
      <w:r w:rsidR="00C560F9" w:rsidRPr="00B90CB4">
        <w:rPr>
          <w:rFonts w:ascii="Trebuchet MS" w:eastAsia="Calibri" w:hAnsi="Trebuchet MS" w:cs="Times New Roman"/>
          <w:b/>
          <w:color w:val="1F4E79" w:themeColor="accent1" w:themeShade="80"/>
          <w:sz w:val="22"/>
          <w:lang w:val="ro-RO"/>
        </w:rPr>
        <w:t xml:space="preserve"> </w:t>
      </w:r>
      <w:r w:rsidR="00CF16A8" w:rsidRPr="00B90CB4">
        <w:rPr>
          <w:rFonts w:ascii="Trebuchet MS" w:eastAsia="Calibri" w:hAnsi="Trebuchet MS" w:cs="Times New Roman"/>
          <w:b/>
          <w:color w:val="1F4E79" w:themeColor="accent1" w:themeShade="80"/>
          <w:sz w:val="22"/>
          <w:lang w:val="ro-RO"/>
        </w:rPr>
        <w:t xml:space="preserve">maximum </w:t>
      </w:r>
      <w:r w:rsidR="002B5395" w:rsidRPr="00B90CB4">
        <w:rPr>
          <w:rFonts w:ascii="Trebuchet MS" w:eastAsia="Calibri" w:hAnsi="Trebuchet MS" w:cs="Times New Roman"/>
          <w:b/>
          <w:color w:val="1F4E79" w:themeColor="accent1" w:themeShade="80"/>
          <w:sz w:val="22"/>
          <w:lang w:val="ro-RO"/>
        </w:rPr>
        <w:t>2</w:t>
      </w:r>
      <w:r w:rsidR="00C560F9" w:rsidRPr="00B90CB4">
        <w:rPr>
          <w:rFonts w:ascii="Trebuchet MS" w:eastAsia="Calibri" w:hAnsi="Trebuchet MS" w:cs="Times New Roman"/>
          <w:b/>
          <w:color w:val="1F4E79" w:themeColor="accent1" w:themeShade="80"/>
          <w:sz w:val="22"/>
          <w:lang w:val="ro-RO"/>
        </w:rPr>
        <w:t>.000.000</w:t>
      </w:r>
      <w:r w:rsidRPr="00B90CB4">
        <w:rPr>
          <w:rFonts w:ascii="Trebuchet MS" w:eastAsia="Calibri" w:hAnsi="Trebuchet MS" w:cs="Times New Roman"/>
          <w:b/>
          <w:color w:val="1F4E79" w:themeColor="accent1" w:themeShade="80"/>
          <w:sz w:val="22"/>
          <w:lang w:val="ro-RO"/>
        </w:rPr>
        <w:t xml:space="preserve"> euro</w:t>
      </w:r>
      <w:r w:rsidR="00692D11" w:rsidRPr="00B90CB4">
        <w:rPr>
          <w:rFonts w:ascii="Trebuchet MS" w:eastAsia="Calibri" w:hAnsi="Trebuchet MS" w:cs="Times New Roman"/>
          <w:b/>
          <w:color w:val="1F4E79" w:themeColor="accent1" w:themeShade="80"/>
          <w:sz w:val="22"/>
          <w:lang w:val="ro-RO"/>
        </w:rPr>
        <w:t>.</w:t>
      </w:r>
    </w:p>
    <w:p w:rsidR="002B5395" w:rsidRPr="00B90CB4" w:rsidRDefault="002B5395" w:rsidP="002B5395">
      <w:pPr>
        <w:autoSpaceDE w:val="0"/>
        <w:autoSpaceDN w:val="0"/>
        <w:adjustRightInd w:val="0"/>
        <w:spacing w:after="0" w:line="240" w:lineRule="auto"/>
        <w:jc w:val="left"/>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 xml:space="preserve">Minumum 70% din bugetul proiectului va fi alocat subvențiilor pentru înființarea </w:t>
      </w:r>
      <w:r w:rsidR="00BE7317" w:rsidRPr="00B90CB4">
        <w:rPr>
          <w:rFonts w:ascii="Trebuchet MS" w:eastAsia="Calibri" w:hAnsi="Trebuchet MS" w:cs="Times New Roman"/>
          <w:color w:val="1F4E79" w:themeColor="accent1" w:themeShade="80"/>
          <w:sz w:val="22"/>
          <w:lang w:val="ro-RO"/>
        </w:rPr>
        <w:t xml:space="preserve">afacerilor </w:t>
      </w:r>
      <w:r w:rsidRPr="00B90CB4">
        <w:rPr>
          <w:rFonts w:ascii="Trebuchet MS" w:eastAsia="Calibri" w:hAnsi="Trebuchet MS" w:cs="Times New Roman"/>
          <w:color w:val="1F4E79" w:themeColor="accent1" w:themeShade="80"/>
          <w:sz w:val="22"/>
          <w:lang w:val="ro-RO"/>
        </w:rPr>
        <w:t xml:space="preserve">(cheltuieli care intră sub incidența ajutorului de minimis); </w:t>
      </w:r>
    </w:p>
    <w:p w:rsidR="002B5395" w:rsidRPr="00B90CB4" w:rsidRDefault="002B5395" w:rsidP="002B5395">
      <w:pPr>
        <w:rPr>
          <w:rFonts w:ascii="Trebuchet MS" w:eastAsia="Calibri" w:hAnsi="Trebuchet MS" w:cs="Times New Roman"/>
          <w:color w:val="1F4E79" w:themeColor="accent1" w:themeShade="80"/>
          <w:sz w:val="22"/>
          <w:lang w:val="ro-RO"/>
        </w:rPr>
      </w:pPr>
    </w:p>
    <w:p w:rsidR="002B5395" w:rsidRPr="00B90CB4" w:rsidRDefault="002B5395" w:rsidP="002B5395">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 xml:space="preserve">Maximum 30% din bugetul proiectului va fi alocat cheltuielilor </w:t>
      </w:r>
      <w:r w:rsidR="007F6448" w:rsidRPr="00B90CB4">
        <w:rPr>
          <w:rFonts w:ascii="Trebuchet MS" w:eastAsia="Calibri" w:hAnsi="Trebuchet MS" w:cs="Times New Roman"/>
          <w:color w:val="1F4E79" w:themeColor="accent1" w:themeShade="80"/>
          <w:sz w:val="22"/>
          <w:lang w:val="ro-RO"/>
        </w:rPr>
        <w:t xml:space="preserve">care nu fac obiectul </w:t>
      </w:r>
      <w:r w:rsidRPr="00B90CB4">
        <w:rPr>
          <w:rFonts w:ascii="Trebuchet MS" w:eastAsia="Calibri" w:hAnsi="Trebuchet MS" w:cs="Times New Roman"/>
          <w:color w:val="1F4E79" w:themeColor="accent1" w:themeShade="80"/>
          <w:sz w:val="22"/>
          <w:lang w:val="ro-RO"/>
        </w:rPr>
        <w:t>schemei de ajutor de minimis.</w:t>
      </w:r>
    </w:p>
    <w:p w:rsidR="002705C0" w:rsidRPr="00B90CB4" w:rsidRDefault="002705C0" w:rsidP="002B5395">
      <w:pPr>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Respectarea procentelor mai sus menționate sunt criterii de eligibilitate, nerespectarea prevederilor mai sus menționate reprezintă criteriu de eligibilitate.</w:t>
      </w:r>
    </w:p>
    <w:p w:rsidR="005C0115" w:rsidRPr="00B90CB4" w:rsidRDefault="005C0115" w:rsidP="005C0115">
      <w:pPr>
        <w:spacing w:before="120" w:after="120" w:line="240" w:lineRule="auto"/>
        <w:rPr>
          <w:rFonts w:ascii="Trebuchet MS" w:hAnsi="Trebuchet MS"/>
          <w:color w:val="1F4E79" w:themeColor="accent1" w:themeShade="80"/>
          <w:sz w:val="22"/>
          <w:lang w:val="ro-RO"/>
        </w:rPr>
      </w:pPr>
      <w:r w:rsidRPr="00B90CB4">
        <w:rPr>
          <w:rFonts w:ascii="Trebuchet MS" w:hAnsi="Trebuchet MS"/>
          <w:color w:val="1F4E79" w:themeColor="accent1" w:themeShade="80"/>
          <w:sz w:val="22"/>
          <w:lang w:val="ro-RO"/>
        </w:rPr>
        <w:lastRenderedPageBreak/>
        <w:t>Pe parcursul implementării proiectului, cheltuielile considerate neeligibile, dar necesare derulării proiectului vor fi suportate de către beneficiar.</w:t>
      </w:r>
    </w:p>
    <w:p w:rsidR="007A2DE0" w:rsidRPr="00B90CB4" w:rsidRDefault="001F2ACE" w:rsidP="002B5395">
      <w:pPr>
        <w:pStyle w:val="Heading2"/>
        <w:numPr>
          <w:ilvl w:val="2"/>
          <w:numId w:val="1"/>
        </w:numPr>
        <w:ind w:left="810"/>
        <w:rPr>
          <w:rFonts w:ascii="Trebuchet MS" w:hAnsi="Trebuchet MS"/>
          <w:color w:val="1F4E79" w:themeColor="accent1" w:themeShade="80"/>
          <w:sz w:val="22"/>
          <w:szCs w:val="22"/>
          <w:lang w:val="ro-RO"/>
        </w:rPr>
      </w:pPr>
      <w:bookmarkStart w:id="25" w:name="_Toc409449668"/>
      <w:bookmarkStart w:id="26" w:name="_Toc409442156"/>
      <w:bookmarkStart w:id="27" w:name="_Toc38620345"/>
      <w:bookmarkEnd w:id="25"/>
      <w:bookmarkEnd w:id="26"/>
      <w:r w:rsidRPr="00B90CB4">
        <w:rPr>
          <w:rFonts w:ascii="Trebuchet MS" w:hAnsi="Trebuchet MS"/>
          <w:color w:val="1F4E79" w:themeColor="accent1" w:themeShade="80"/>
          <w:sz w:val="22"/>
          <w:szCs w:val="22"/>
          <w:lang w:val="ro-RO"/>
        </w:rPr>
        <w:t>Cofinanțarea națională (cofinanțarea publică și cofinanțarea proprie)</w:t>
      </w:r>
      <w:bookmarkEnd w:id="27"/>
    </w:p>
    <w:p w:rsidR="002705C0" w:rsidRPr="00B90CB4" w:rsidRDefault="002705C0" w:rsidP="00921BD4">
      <w:pPr>
        <w:spacing w:before="120" w:after="120" w:line="240" w:lineRule="auto"/>
        <w:rPr>
          <w:rFonts w:ascii="Trebuchet MS" w:eastAsia="Calibri" w:hAnsi="Trebuchet MS" w:cs="Times New Roman"/>
          <w:b/>
          <w:color w:val="1F4E79" w:themeColor="accent1" w:themeShade="80"/>
          <w:sz w:val="22"/>
          <w:lang w:val="ro-RO"/>
        </w:rPr>
      </w:pPr>
      <w:r w:rsidRPr="00B90CB4">
        <w:rPr>
          <w:rFonts w:ascii="Trebuchet MS" w:eastAsia="Calibri" w:hAnsi="Trebuchet MS" w:cs="Times New Roman"/>
          <w:b/>
          <w:color w:val="1F4E79" w:themeColor="accent1" w:themeShade="80"/>
          <w:sz w:val="22"/>
          <w:lang w:val="ro-RO"/>
        </w:rPr>
        <w:t>A. Contributia solicitantului/partenerilor pentru cheltuielile care nu fac obiectul schemei de ajutor de minimis</w:t>
      </w:r>
    </w:p>
    <w:p w:rsidR="001F2ACE" w:rsidRPr="00B90CB4" w:rsidRDefault="001F2ACE" w:rsidP="00921BD4">
      <w:pPr>
        <w:spacing w:before="120" w:after="120" w:line="240" w:lineRule="auto"/>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 xml:space="preserve">Contribuția eligibilă minimă a solicitantului reprezintă procentul din valoarea totală eligibilă a proiectului propus, care va fi suportat de solicitant, conform cerințelor prevăzute în documentul </w:t>
      </w:r>
      <w:r w:rsidRPr="00B90CB4">
        <w:rPr>
          <w:rFonts w:ascii="Trebuchet MS" w:eastAsia="Calibri" w:hAnsi="Trebuchet MS" w:cs="Times New Roman"/>
          <w:i/>
          <w:color w:val="1F4E79" w:themeColor="accent1" w:themeShade="80"/>
          <w:sz w:val="22"/>
          <w:lang w:val="ro-RO"/>
        </w:rPr>
        <w:t>Orientări privind accesarea finanțărilor în cadrul Programului Operațional Capital Uman 2014 – 2020</w:t>
      </w:r>
      <w:r w:rsidRPr="00B90CB4">
        <w:rPr>
          <w:rFonts w:ascii="Trebuchet MS" w:eastAsia="Calibri" w:hAnsi="Trebuchet MS" w:cs="Times New Roman"/>
          <w:color w:val="1F4E79" w:themeColor="accent1" w:themeShade="80"/>
          <w:sz w:val="22"/>
          <w:lang w:val="ro-RO"/>
        </w:rPr>
        <w:t>.</w:t>
      </w:r>
    </w:p>
    <w:p w:rsidR="002705C0" w:rsidRPr="00B90CB4" w:rsidRDefault="002705C0" w:rsidP="00921BD4">
      <w:pPr>
        <w:spacing w:before="120" w:after="120" w:line="240" w:lineRule="auto"/>
        <w:rPr>
          <w:rFonts w:ascii="Trebuchet MS" w:eastAsia="Calibri" w:hAnsi="Trebuchet MS" w:cs="Times New Roman"/>
          <w:b/>
          <w:color w:val="1F4E79" w:themeColor="accent1" w:themeShade="80"/>
          <w:sz w:val="22"/>
          <w:lang w:val="ro-RO"/>
        </w:rPr>
      </w:pPr>
      <w:r w:rsidRPr="00B90CB4">
        <w:rPr>
          <w:rFonts w:ascii="Trebuchet MS" w:eastAsia="Calibri" w:hAnsi="Trebuchet MS" w:cs="Times New Roman"/>
          <w:b/>
          <w:color w:val="1F4E79" w:themeColor="accent1" w:themeShade="80"/>
          <w:sz w:val="22"/>
          <w:lang w:val="ro-RO"/>
        </w:rPr>
        <w:t>B. Contributia solicitantului/partenerilor pentru cheltuielile care fac obiectul schemei de ajutor de minimis</w:t>
      </w:r>
    </w:p>
    <w:p w:rsidR="002705C0" w:rsidRPr="00B90CB4" w:rsidRDefault="002705C0" w:rsidP="00921BD4">
      <w:pPr>
        <w:spacing w:before="120" w:after="120" w:line="240" w:lineRule="auto"/>
        <w:rPr>
          <w:rFonts w:ascii="Trebuchet MS" w:eastAsia="Calibri" w:hAnsi="Trebuchet MS" w:cs="Times New Roman"/>
          <w:color w:val="1F4E79" w:themeColor="accent1" w:themeShade="80"/>
          <w:sz w:val="22"/>
          <w:lang w:val="ro-RO"/>
        </w:rPr>
      </w:pPr>
      <w:r w:rsidRPr="00B90CB4">
        <w:rPr>
          <w:rFonts w:ascii="Trebuchet MS" w:eastAsia="Calibri" w:hAnsi="Trebuchet MS" w:cs="Times New Roman"/>
          <w:color w:val="1F4E79" w:themeColor="accent1" w:themeShade="80"/>
          <w:sz w:val="22"/>
          <w:lang w:val="ro-RO"/>
        </w:rPr>
        <w:t xml:space="preserve">În cadrul prezentului apel de propuneri de proiecte/ ghid al solicitantului – conditii specifice, pentru cheltuielile care fac obiectul schemei de ajutor de minimis, contribuția eligibilă minimă a solicitantului și partenerilor, după caz, din totalul costurilor eligibile este </w:t>
      </w:r>
      <w:r w:rsidRPr="00B90CB4">
        <w:rPr>
          <w:rFonts w:ascii="Trebuchet MS" w:eastAsia="Calibri" w:hAnsi="Trebuchet MS" w:cs="Times New Roman"/>
          <w:b/>
          <w:color w:val="1F4E79" w:themeColor="accent1" w:themeShade="80"/>
          <w:sz w:val="22"/>
          <w:lang w:val="ro-RO"/>
        </w:rPr>
        <w:t>0 (zero).</w:t>
      </w:r>
    </w:p>
    <w:p w:rsidR="0003150C" w:rsidRPr="00B90CB4" w:rsidRDefault="0003150C" w:rsidP="00A46588">
      <w:pPr>
        <w:pStyle w:val="Heading2"/>
        <w:rPr>
          <w:rFonts w:ascii="Trebuchet MS" w:eastAsia="Calibri" w:hAnsi="Trebuchet MS"/>
          <w:color w:val="1F4E79" w:themeColor="accent1" w:themeShade="80"/>
          <w:sz w:val="22"/>
          <w:szCs w:val="22"/>
          <w:lang w:val="ro-RO"/>
        </w:rPr>
      </w:pPr>
      <w:bookmarkStart w:id="28" w:name="_Toc38620346"/>
      <w:r w:rsidRPr="00B90CB4">
        <w:rPr>
          <w:rFonts w:ascii="Trebuchet MS" w:eastAsia="Calibri" w:hAnsi="Trebuchet MS"/>
          <w:color w:val="1F4E79" w:themeColor="accent1" w:themeShade="80"/>
          <w:sz w:val="22"/>
          <w:szCs w:val="22"/>
          <w:lang w:val="ro-RO"/>
        </w:rPr>
        <w:t>Regiunea/ regiunile de dezvoltare vizate de apel</w:t>
      </w:r>
      <w:bookmarkEnd w:id="28"/>
    </w:p>
    <w:p w:rsidR="00270B92" w:rsidRPr="00B90CB4" w:rsidRDefault="00270B92" w:rsidP="00270B92">
      <w:pPr>
        <w:tabs>
          <w:tab w:val="left" w:pos="3240"/>
        </w:tabs>
        <w:spacing w:after="0" w:line="240" w:lineRule="auto"/>
        <w:rPr>
          <w:rFonts w:ascii="Trebuchet MS" w:eastAsia="Calibri" w:hAnsi="Trebuchet MS" w:cs="Times New Roman"/>
          <w:b/>
          <w:color w:val="1F4E79" w:themeColor="accent1" w:themeShade="80"/>
          <w:sz w:val="22"/>
          <w:lang w:val="ro-RO"/>
        </w:rPr>
      </w:pPr>
    </w:p>
    <w:p w:rsidR="00FF3D2D" w:rsidRPr="00B90CB4" w:rsidRDefault="003E1057" w:rsidP="003E1057">
      <w:pPr>
        <w:rPr>
          <w:rFonts w:ascii="Trebuchet MS" w:eastAsia="Calibri" w:hAnsi="Trebuchet MS" w:cs="Times New Roman"/>
          <w:color w:val="1F4E79" w:themeColor="accent1" w:themeShade="80"/>
          <w:sz w:val="22"/>
          <w:u w:val="single"/>
          <w:lang w:val="ro-RO"/>
        </w:rPr>
      </w:pPr>
      <w:r w:rsidRPr="00B90CB4">
        <w:rPr>
          <w:rFonts w:ascii="Trebuchet MS" w:eastAsia="Calibri" w:hAnsi="Trebuchet MS" w:cs="Times New Roman"/>
          <w:color w:val="1F4E79" w:themeColor="accent1" w:themeShade="80"/>
          <w:sz w:val="22"/>
          <w:u w:val="single"/>
          <w:lang w:val="ro-RO"/>
        </w:rPr>
        <w:t>Cererile de finanțare trebuie să vizeze grupuri țintă cu domiciliul în regiunile mai puțin dezvoltate ale României: Nord-Est, Sud-Est, Sud Muntenia, Sud-Vest Oltenia, Vest, Nord-Vest și Centru.</w:t>
      </w:r>
      <w:r w:rsidR="000628F9" w:rsidRPr="00B90CB4">
        <w:rPr>
          <w:rFonts w:ascii="Trebuchet MS" w:eastAsia="Calibri" w:hAnsi="Trebuchet MS" w:cs="Times New Roman"/>
          <w:color w:val="1F4E79" w:themeColor="accent1" w:themeShade="80"/>
          <w:sz w:val="22"/>
          <w:u w:val="single"/>
          <w:lang w:val="ro-RO"/>
        </w:rPr>
        <w:t xml:space="preserve"> </w:t>
      </w:r>
    </w:p>
    <w:p w:rsidR="003E1057" w:rsidRPr="00B90CB4" w:rsidRDefault="000628F9" w:rsidP="00C4357F">
      <w:pPr>
        <w:rPr>
          <w:rFonts w:ascii="Trebuchet MS" w:eastAsia="Calibri" w:hAnsi="Trebuchet MS" w:cs="Times New Roman"/>
          <w:color w:val="1F4E79" w:themeColor="accent1" w:themeShade="80"/>
          <w:sz w:val="22"/>
          <w:u w:val="single"/>
          <w:lang w:val="ro-RO"/>
        </w:rPr>
      </w:pPr>
      <w:r w:rsidRPr="00B90CB4">
        <w:rPr>
          <w:rFonts w:ascii="Trebuchet MS" w:eastAsia="Calibri" w:hAnsi="Trebuchet MS" w:cs="Times New Roman"/>
          <w:color w:val="1F4E79" w:themeColor="accent1" w:themeShade="80"/>
          <w:sz w:val="22"/>
          <w:u w:val="single"/>
          <w:lang w:val="ro-RO"/>
        </w:rPr>
        <w:t xml:space="preserve">Proiectele pot fi implementate atât la nivel </w:t>
      </w:r>
      <w:r w:rsidR="00C4357F" w:rsidRPr="00B90CB4">
        <w:rPr>
          <w:rFonts w:ascii="Trebuchet MS" w:eastAsia="Calibri" w:hAnsi="Trebuchet MS" w:cs="Times New Roman"/>
          <w:color w:val="1F4E79" w:themeColor="accent1" w:themeShade="80"/>
          <w:sz w:val="22"/>
          <w:u w:val="single"/>
          <w:lang w:val="ro-RO"/>
        </w:rPr>
        <w:t>regional, cât și multi-regional</w:t>
      </w:r>
    </w:p>
    <w:p w:rsidR="00555D46" w:rsidRPr="00B90CB4" w:rsidRDefault="00555D46" w:rsidP="005F2601">
      <w:pPr>
        <w:pStyle w:val="Heading1"/>
        <w:rPr>
          <w:rFonts w:ascii="Trebuchet MS" w:eastAsia="Calibri" w:hAnsi="Trebuchet MS"/>
          <w:color w:val="1F4E79" w:themeColor="accent1" w:themeShade="80"/>
          <w:sz w:val="22"/>
          <w:szCs w:val="22"/>
          <w:lang w:val="ro-RO"/>
        </w:rPr>
      </w:pPr>
      <w:bookmarkStart w:id="29" w:name="_Toc38620347"/>
      <w:r w:rsidRPr="00B90CB4">
        <w:rPr>
          <w:rFonts w:ascii="Trebuchet MS" w:eastAsia="Calibri" w:hAnsi="Trebuchet MS"/>
          <w:color w:val="1F4E79" w:themeColor="accent1" w:themeShade="80"/>
          <w:sz w:val="22"/>
          <w:szCs w:val="22"/>
          <w:lang w:val="ro-RO"/>
        </w:rPr>
        <w:t>CAPITOLUL 2. Reguli pentru acordarea finanțării</w:t>
      </w:r>
      <w:bookmarkEnd w:id="29"/>
    </w:p>
    <w:p w:rsidR="00555D46" w:rsidRPr="00B90CB4" w:rsidRDefault="00555D46" w:rsidP="005F2601">
      <w:pPr>
        <w:pStyle w:val="Heading2"/>
        <w:rPr>
          <w:rFonts w:ascii="Trebuchet MS" w:eastAsia="Calibri" w:hAnsi="Trebuchet MS"/>
          <w:color w:val="1F4E79" w:themeColor="accent1" w:themeShade="80"/>
          <w:sz w:val="22"/>
          <w:szCs w:val="22"/>
          <w:lang w:val="ro-RO"/>
        </w:rPr>
      </w:pPr>
      <w:bookmarkStart w:id="30" w:name="_Toc38620348"/>
      <w:r w:rsidRPr="00B90CB4">
        <w:rPr>
          <w:rFonts w:ascii="Trebuchet MS" w:eastAsia="Calibri" w:hAnsi="Trebuchet MS"/>
          <w:color w:val="1F4E79" w:themeColor="accent1" w:themeShade="80"/>
          <w:sz w:val="22"/>
          <w:szCs w:val="22"/>
          <w:lang w:val="ro-RO"/>
        </w:rPr>
        <w:t>Eligibilitatea solicitantului și a partenerilor</w:t>
      </w:r>
      <w:bookmarkEnd w:id="30"/>
      <w:r w:rsidRPr="00B90CB4">
        <w:rPr>
          <w:rFonts w:ascii="Trebuchet MS" w:eastAsia="Calibri" w:hAnsi="Trebuchet MS"/>
          <w:color w:val="1F4E79" w:themeColor="accent1" w:themeShade="80"/>
          <w:sz w:val="22"/>
          <w:szCs w:val="22"/>
          <w:lang w:val="ro-RO"/>
        </w:rPr>
        <w:t xml:space="preserve"> </w:t>
      </w:r>
    </w:p>
    <w:p w:rsidR="00F57453" w:rsidRPr="00B90CB4" w:rsidRDefault="00F57453" w:rsidP="00F57453">
      <w:pPr>
        <w:spacing w:before="120" w:after="120" w:line="240" w:lineRule="auto"/>
        <w:rPr>
          <w:rFonts w:ascii="Trebuchet MS" w:eastAsia="MS Mincho" w:hAnsi="Trebuchet MS" w:cs="Times New Roman"/>
          <w:i/>
          <w:color w:val="1F4E79" w:themeColor="accent1" w:themeShade="80"/>
          <w:sz w:val="22"/>
          <w:lang w:val="ro-RO"/>
        </w:rPr>
      </w:pPr>
      <w:r w:rsidRPr="00B90CB4">
        <w:rPr>
          <w:rFonts w:ascii="Trebuchet MS" w:eastAsia="MS Mincho" w:hAnsi="Trebuchet MS" w:cs="Times New Roman"/>
          <w:color w:val="1F4E79" w:themeColor="accent1" w:themeShade="80"/>
          <w:sz w:val="22"/>
          <w:lang w:val="ro-RO"/>
        </w:rPr>
        <w:t xml:space="preserve">Se va avea în vedere capitolul relevant din </w:t>
      </w:r>
      <w:r w:rsidRPr="00B90CB4">
        <w:rPr>
          <w:rFonts w:ascii="Trebuchet MS" w:eastAsia="MS Mincho" w:hAnsi="Trebuchet MS" w:cs="Times New Roman"/>
          <w:i/>
          <w:color w:val="1F4E79" w:themeColor="accent1" w:themeShade="80"/>
          <w:sz w:val="22"/>
          <w:lang w:val="ro-RO"/>
        </w:rPr>
        <w:t>Orientări privind accesarea finanțărilor în cadrul POCU 2014-2020</w:t>
      </w:r>
      <w:r w:rsidR="00D75D69" w:rsidRPr="00B90CB4">
        <w:rPr>
          <w:rFonts w:ascii="Trebuchet MS" w:hAnsi="Trebuchet MS" w:cs="Calibri"/>
          <w:color w:val="1F4E79" w:themeColor="accent1" w:themeShade="80"/>
          <w:sz w:val="22"/>
          <w:lang w:val="ro-RO"/>
        </w:rPr>
        <w:t>.</w:t>
      </w:r>
    </w:p>
    <w:p w:rsidR="00555D46" w:rsidRPr="00B90CB4" w:rsidRDefault="00555D46" w:rsidP="005F2601">
      <w:pPr>
        <w:pStyle w:val="Heading2"/>
        <w:rPr>
          <w:rFonts w:ascii="Trebuchet MS" w:eastAsia="Calibri" w:hAnsi="Trebuchet MS"/>
          <w:color w:val="1F4E79" w:themeColor="accent1" w:themeShade="80"/>
          <w:sz w:val="22"/>
          <w:szCs w:val="22"/>
          <w:lang w:val="ro-RO"/>
        </w:rPr>
      </w:pPr>
      <w:bookmarkStart w:id="31" w:name="_Toc38620349"/>
      <w:r w:rsidRPr="00B90CB4">
        <w:rPr>
          <w:rFonts w:ascii="Trebuchet MS" w:eastAsia="Calibri" w:hAnsi="Trebuchet MS"/>
          <w:color w:val="1F4E79" w:themeColor="accent1" w:themeShade="80"/>
          <w:sz w:val="22"/>
          <w:szCs w:val="22"/>
          <w:lang w:val="ro-RO"/>
        </w:rPr>
        <w:lastRenderedPageBreak/>
        <w:t>Eligibilitatea proiectului</w:t>
      </w:r>
      <w:bookmarkEnd w:id="31"/>
      <w:r w:rsidRPr="00B90CB4">
        <w:rPr>
          <w:rFonts w:ascii="Trebuchet MS" w:eastAsia="Calibri" w:hAnsi="Trebuchet MS"/>
          <w:color w:val="1F4E79" w:themeColor="accent1" w:themeShade="80"/>
          <w:sz w:val="22"/>
          <w:szCs w:val="22"/>
          <w:lang w:val="ro-RO"/>
        </w:rPr>
        <w:t xml:space="preserve"> </w:t>
      </w:r>
    </w:p>
    <w:p w:rsidR="00F57453" w:rsidRPr="00B90CB4" w:rsidRDefault="00F57453" w:rsidP="00F57453">
      <w:pPr>
        <w:spacing w:before="120" w:after="120" w:line="240" w:lineRule="auto"/>
        <w:rPr>
          <w:rFonts w:ascii="Trebuchet MS" w:eastAsia="MS Mincho" w:hAnsi="Trebuchet MS" w:cs="Times New Roman"/>
          <w:b/>
          <w:i/>
          <w:color w:val="1F4E79" w:themeColor="accent1" w:themeShade="80"/>
          <w:sz w:val="22"/>
          <w:lang w:val="ro-RO"/>
        </w:rPr>
      </w:pPr>
      <w:r w:rsidRPr="00B90CB4">
        <w:rPr>
          <w:rFonts w:ascii="Trebuchet MS" w:eastAsia="MS Mincho" w:hAnsi="Trebuchet MS" w:cs="Times New Roman"/>
          <w:color w:val="1F4E79" w:themeColor="accent1" w:themeShade="80"/>
          <w:sz w:val="22"/>
          <w:lang w:val="ro-RO"/>
        </w:rPr>
        <w:t xml:space="preserve">Se va avea în vedere capitolul relevant din </w:t>
      </w:r>
      <w:r w:rsidRPr="00B90CB4">
        <w:rPr>
          <w:rFonts w:ascii="Trebuchet MS" w:eastAsia="MS Mincho" w:hAnsi="Trebuchet MS" w:cs="Times New Roman"/>
          <w:i/>
          <w:color w:val="1F4E79" w:themeColor="accent1" w:themeShade="80"/>
          <w:sz w:val="22"/>
          <w:lang w:val="ro-RO"/>
        </w:rPr>
        <w:t>Orientări privind accesarea finanțărilor în cadrul POCU 2014-2020</w:t>
      </w:r>
      <w:r w:rsidR="00D75D69" w:rsidRPr="00B90CB4">
        <w:rPr>
          <w:rFonts w:ascii="Trebuchet MS" w:hAnsi="Trebuchet MS" w:cs="Calibri"/>
          <w:color w:val="1F4E79" w:themeColor="accent1" w:themeShade="80"/>
          <w:sz w:val="22"/>
          <w:lang w:val="ro-RO"/>
        </w:rPr>
        <w:t>.</w:t>
      </w:r>
    </w:p>
    <w:p w:rsidR="00555D46" w:rsidRPr="00B90CB4" w:rsidRDefault="00555D46" w:rsidP="005F2601">
      <w:pPr>
        <w:pStyle w:val="Heading2"/>
        <w:rPr>
          <w:rFonts w:ascii="Trebuchet MS" w:eastAsia="Calibri" w:hAnsi="Trebuchet MS"/>
          <w:color w:val="1F4E79" w:themeColor="accent1" w:themeShade="80"/>
          <w:sz w:val="22"/>
          <w:szCs w:val="22"/>
          <w:lang w:val="ro-RO"/>
        </w:rPr>
      </w:pPr>
      <w:bookmarkStart w:id="32" w:name="_Toc38620350"/>
      <w:r w:rsidRPr="00B90CB4">
        <w:rPr>
          <w:rFonts w:ascii="Trebuchet MS" w:eastAsia="Calibri" w:hAnsi="Trebuchet MS"/>
          <w:color w:val="1F4E79" w:themeColor="accent1" w:themeShade="80"/>
          <w:sz w:val="22"/>
          <w:szCs w:val="22"/>
          <w:lang w:val="ro-RO"/>
        </w:rPr>
        <w:t>Eligibilitatea cheltuielilor</w:t>
      </w:r>
      <w:bookmarkEnd w:id="32"/>
      <w:r w:rsidRPr="00B90CB4">
        <w:rPr>
          <w:rFonts w:ascii="Trebuchet MS" w:eastAsia="Calibri" w:hAnsi="Trebuchet MS"/>
          <w:color w:val="1F4E79" w:themeColor="accent1" w:themeShade="80"/>
          <w:sz w:val="22"/>
          <w:szCs w:val="22"/>
          <w:lang w:val="ro-RO"/>
        </w:rPr>
        <w:t xml:space="preserve"> </w:t>
      </w:r>
    </w:p>
    <w:p w:rsidR="0017264B" w:rsidRPr="00B90CB4" w:rsidRDefault="00454CDE" w:rsidP="0017264B">
      <w:pPr>
        <w:spacing w:after="0" w:line="240" w:lineRule="auto"/>
        <w:rPr>
          <w:rFonts w:ascii="Trebuchet MS" w:hAnsi="Trebuchet MS"/>
          <w:color w:val="1F4E79" w:themeColor="accent1" w:themeShade="80"/>
          <w:sz w:val="22"/>
        </w:rPr>
      </w:pPr>
      <w:bookmarkStart w:id="33" w:name="_Toc435003200"/>
      <w:bookmarkStart w:id="34" w:name="_Toc442084046"/>
      <w:r w:rsidRPr="00B90CB4">
        <w:rPr>
          <w:rFonts w:ascii="Trebuchet MS" w:hAnsi="Trebuchet MS"/>
          <w:color w:val="1F4E79" w:themeColor="accent1" w:themeShade="80"/>
          <w:sz w:val="22"/>
        </w:rPr>
        <w:t>Lista orientativ</w:t>
      </w:r>
      <w:r w:rsidRPr="00B90CB4">
        <w:rPr>
          <w:rFonts w:ascii="Trebuchet MS" w:hAnsi="Trebuchet MS"/>
          <w:color w:val="1F4E79" w:themeColor="accent1" w:themeShade="80"/>
          <w:sz w:val="22"/>
          <w:lang w:val="ro-RO"/>
        </w:rPr>
        <w:t>ă</w:t>
      </w:r>
      <w:r w:rsidR="0017264B" w:rsidRPr="00B90CB4">
        <w:rPr>
          <w:rFonts w:ascii="Trebuchet MS" w:hAnsi="Trebuchet MS"/>
          <w:color w:val="1F4E79" w:themeColor="accent1" w:themeShade="80"/>
          <w:sz w:val="22"/>
        </w:rPr>
        <w:t xml:space="preserve"> p</w:t>
      </w:r>
      <w:r w:rsidR="00BE72F3" w:rsidRPr="00B90CB4">
        <w:rPr>
          <w:rFonts w:ascii="Trebuchet MS" w:hAnsi="Trebuchet MS"/>
          <w:color w:val="1F4E79" w:themeColor="accent1" w:themeShade="80"/>
          <w:sz w:val="22"/>
        </w:rPr>
        <w:t xml:space="preserve">rivind incadrarea cheltuielilor </w:t>
      </w:r>
      <w:r w:rsidR="0017264B" w:rsidRPr="00B90CB4">
        <w:rPr>
          <w:rFonts w:ascii="Trebuchet MS" w:hAnsi="Trebuchet MS"/>
          <w:color w:val="1F4E79" w:themeColor="accent1" w:themeShade="80"/>
          <w:sz w:val="22"/>
        </w:rPr>
        <w:t>eligibile aferente proiectului in categoriile/subcategori</w:t>
      </w:r>
      <w:r w:rsidR="0091537A" w:rsidRPr="00B90CB4">
        <w:rPr>
          <w:rFonts w:ascii="Trebuchet MS" w:hAnsi="Trebuchet MS"/>
          <w:color w:val="1F4E79" w:themeColor="accent1" w:themeShade="80"/>
          <w:sz w:val="22"/>
        </w:rPr>
        <w:t>ile de cheltuieli conform MySMIS</w:t>
      </w:r>
      <w:r w:rsidR="0017264B" w:rsidRPr="00B90CB4">
        <w:rPr>
          <w:rFonts w:ascii="Trebuchet MS" w:hAnsi="Trebuchet MS"/>
          <w:color w:val="1F4E79" w:themeColor="accent1" w:themeShade="80"/>
          <w:sz w:val="22"/>
        </w:rPr>
        <w:t>:</w:t>
      </w:r>
    </w:p>
    <w:p w:rsidR="006D300A" w:rsidRPr="00B90CB4" w:rsidRDefault="006D300A" w:rsidP="0017264B">
      <w:pPr>
        <w:spacing w:after="0" w:line="240" w:lineRule="auto"/>
        <w:rPr>
          <w:rFonts w:ascii="Trebuchet MS" w:hAnsi="Trebuchet MS"/>
          <w:color w:val="1F4E79" w:themeColor="accent1" w:themeShade="80"/>
          <w:sz w:val="22"/>
        </w:rPr>
      </w:pPr>
    </w:p>
    <w:tbl>
      <w:tblPr>
        <w:tblStyle w:val="TableGrid"/>
        <w:tblW w:w="5253" w:type="pct"/>
        <w:tblLayout w:type="fixed"/>
        <w:tblLook w:val="04A0" w:firstRow="1" w:lastRow="0" w:firstColumn="1" w:lastColumn="0" w:noHBand="0" w:noVBand="1"/>
      </w:tblPr>
      <w:tblGrid>
        <w:gridCol w:w="857"/>
        <w:gridCol w:w="12"/>
        <w:gridCol w:w="2108"/>
        <w:gridCol w:w="1985"/>
        <w:gridCol w:w="5239"/>
      </w:tblGrid>
      <w:tr w:rsidR="007A3F41" w:rsidRPr="00B90CB4" w:rsidTr="00A63F06">
        <w:trPr>
          <w:tblHeader/>
        </w:trPr>
        <w:tc>
          <w:tcPr>
            <w:tcW w:w="420" w:type="pct"/>
            <w:tcBorders>
              <w:bottom w:val="single" w:sz="4" w:space="0" w:color="auto"/>
            </w:tcBorders>
            <w:shd w:val="clear" w:color="auto" w:fill="E2EFD9" w:themeFill="accent6" w:themeFillTint="33"/>
          </w:tcPr>
          <w:p w:rsidR="0017264B" w:rsidRPr="00B90CB4" w:rsidRDefault="0017264B" w:rsidP="0017264B">
            <w:pPr>
              <w:rPr>
                <w:rFonts w:ascii="Trebuchet MS" w:hAnsi="Trebuchet MS"/>
                <w:b/>
                <w:color w:val="1F4E79" w:themeColor="accent1" w:themeShade="80"/>
                <w:sz w:val="22"/>
              </w:rPr>
            </w:pPr>
          </w:p>
        </w:tc>
        <w:tc>
          <w:tcPr>
            <w:tcW w:w="1039" w:type="pct"/>
            <w:gridSpan w:val="2"/>
            <w:shd w:val="clear" w:color="auto" w:fill="E2EFD9" w:themeFill="accent6" w:themeFillTint="33"/>
            <w:vAlign w:val="center"/>
          </w:tcPr>
          <w:p w:rsidR="0017264B" w:rsidRPr="00B90CB4" w:rsidRDefault="0017264B" w:rsidP="0017264B">
            <w:pPr>
              <w:rPr>
                <w:rFonts w:ascii="Trebuchet MS" w:hAnsi="Trebuchet MS"/>
                <w:b/>
                <w:color w:val="1F4E79" w:themeColor="accent1" w:themeShade="80"/>
                <w:sz w:val="22"/>
              </w:rPr>
            </w:pPr>
            <w:r w:rsidRPr="00B90CB4">
              <w:rPr>
                <w:rFonts w:ascii="Trebuchet MS" w:hAnsi="Trebuchet MS"/>
                <w:b/>
                <w:color w:val="1F4E79" w:themeColor="accent1" w:themeShade="80"/>
                <w:sz w:val="22"/>
              </w:rPr>
              <w:t>Categorie MySMIS</w:t>
            </w:r>
          </w:p>
        </w:tc>
        <w:tc>
          <w:tcPr>
            <w:tcW w:w="973" w:type="pct"/>
            <w:shd w:val="clear" w:color="auto" w:fill="E2EFD9" w:themeFill="accent6" w:themeFillTint="33"/>
            <w:vAlign w:val="center"/>
          </w:tcPr>
          <w:p w:rsidR="0017264B" w:rsidRPr="00B90CB4" w:rsidRDefault="0017264B" w:rsidP="0017264B">
            <w:pPr>
              <w:rPr>
                <w:rFonts w:ascii="Trebuchet MS" w:hAnsi="Trebuchet MS"/>
                <w:b/>
                <w:color w:val="1F4E79" w:themeColor="accent1" w:themeShade="80"/>
                <w:sz w:val="22"/>
              </w:rPr>
            </w:pPr>
            <w:r w:rsidRPr="00B90CB4">
              <w:rPr>
                <w:rFonts w:ascii="Trebuchet MS" w:hAnsi="Trebuchet MS"/>
                <w:b/>
                <w:color w:val="1F4E79" w:themeColor="accent1" w:themeShade="80"/>
                <w:sz w:val="22"/>
              </w:rPr>
              <w:t>Subcategorie MySMIS</w:t>
            </w:r>
          </w:p>
        </w:tc>
        <w:tc>
          <w:tcPr>
            <w:tcW w:w="2568" w:type="pct"/>
            <w:shd w:val="clear" w:color="auto" w:fill="E2EFD9" w:themeFill="accent6" w:themeFillTint="33"/>
            <w:vAlign w:val="center"/>
          </w:tcPr>
          <w:p w:rsidR="0017264B" w:rsidRPr="00B90CB4" w:rsidRDefault="0017264B" w:rsidP="0017264B">
            <w:pPr>
              <w:rPr>
                <w:rFonts w:ascii="Trebuchet MS" w:hAnsi="Trebuchet MS"/>
                <w:b/>
                <w:color w:val="1F4E79" w:themeColor="accent1" w:themeShade="80"/>
                <w:sz w:val="22"/>
              </w:rPr>
            </w:pPr>
            <w:r w:rsidRPr="00B90CB4">
              <w:rPr>
                <w:rFonts w:ascii="Trebuchet MS" w:hAnsi="Trebuchet MS"/>
                <w:b/>
                <w:color w:val="1F4E79" w:themeColor="accent1" w:themeShade="80"/>
                <w:sz w:val="22"/>
              </w:rPr>
              <w:t>Subcategoria (descrierea cheltuielii) conține:</w:t>
            </w:r>
          </w:p>
        </w:tc>
      </w:tr>
      <w:tr w:rsidR="007A3F41" w:rsidRPr="00B90CB4" w:rsidTr="00454CDE">
        <w:tc>
          <w:tcPr>
            <w:tcW w:w="5000" w:type="pct"/>
            <w:gridSpan w:val="5"/>
            <w:tcBorders>
              <w:bottom w:val="single" w:sz="4" w:space="0" w:color="auto"/>
            </w:tcBorders>
            <w:shd w:val="clear" w:color="auto" w:fill="E2EFD9" w:themeFill="accent6" w:themeFillTint="33"/>
          </w:tcPr>
          <w:p w:rsidR="0017264B" w:rsidRPr="00B90CB4" w:rsidRDefault="0017264B" w:rsidP="0017264B">
            <w:pPr>
              <w:rPr>
                <w:rFonts w:ascii="Trebuchet MS" w:hAnsi="Trebuchet MS"/>
                <w:b/>
                <w:color w:val="1F4E79" w:themeColor="accent1" w:themeShade="80"/>
                <w:sz w:val="22"/>
              </w:rPr>
            </w:pPr>
            <w:r w:rsidRPr="00B90CB4">
              <w:rPr>
                <w:rFonts w:ascii="Trebuchet MS" w:hAnsi="Trebuchet MS"/>
                <w:b/>
                <w:color w:val="1F4E79" w:themeColor="accent1" w:themeShade="80"/>
                <w:sz w:val="22"/>
              </w:rPr>
              <w:t xml:space="preserve">Cheltuieli directe </w:t>
            </w:r>
          </w:p>
          <w:p w:rsidR="0017264B" w:rsidRPr="00B90CB4" w:rsidRDefault="0017264B" w:rsidP="0017264B">
            <w:pPr>
              <w:rPr>
                <w:rFonts w:ascii="Trebuchet MS" w:hAnsi="Trebuchet MS"/>
                <w:b/>
                <w:color w:val="1F4E79" w:themeColor="accent1" w:themeShade="80"/>
                <w:sz w:val="22"/>
              </w:rPr>
            </w:pPr>
            <w:r w:rsidRPr="00B90CB4">
              <w:rPr>
                <w:rFonts w:ascii="Trebuchet MS" w:hAnsi="Trebuchet MS"/>
                <w:b/>
                <w:color w:val="1F4E79" w:themeColor="accent1" w:themeShade="80"/>
                <w:sz w:val="22"/>
              </w:rPr>
              <w:t>Cheltuielile eligibile</w:t>
            </w:r>
            <w:r w:rsidRPr="00B90CB4">
              <w:rPr>
                <w:rFonts w:ascii="Trebuchet MS" w:hAnsi="Trebuchet MS"/>
                <w:color w:val="1F4E79" w:themeColor="accent1" w:themeShade="80"/>
                <w:sz w:val="22"/>
              </w:rPr>
              <w:t xml:space="preserve"> </w:t>
            </w:r>
            <w:r w:rsidRPr="00B90CB4">
              <w:rPr>
                <w:rFonts w:ascii="Trebuchet MS" w:hAnsi="Trebuchet MS"/>
                <w:b/>
                <w:color w:val="1F4E79" w:themeColor="accent1" w:themeShade="80"/>
                <w:sz w:val="22"/>
              </w:rPr>
              <w:t xml:space="preserve">directe </w:t>
            </w:r>
            <w:r w:rsidRPr="00B90CB4">
              <w:rPr>
                <w:rFonts w:ascii="Trebuchet MS" w:hAnsi="Trebuchet MS"/>
                <w:color w:val="1F4E79" w:themeColor="accent1" w:themeShade="80"/>
                <w:sz w:val="22"/>
              </w:rPr>
              <w:t>reprezintă cheltuieli care pot fi atribuite unei anumite activități individuale din cadrul proiectului şi pentru care este demonstrată legătura cu activitatea/ sub activitatea în cauză</w:t>
            </w:r>
          </w:p>
        </w:tc>
      </w:tr>
      <w:tr w:rsidR="007A3F41" w:rsidRPr="00B90CB4" w:rsidTr="00A63F06">
        <w:tc>
          <w:tcPr>
            <w:tcW w:w="420" w:type="pct"/>
            <w:vMerge w:val="restart"/>
            <w:shd w:val="clear" w:color="auto" w:fill="E7E6E6" w:themeFill="background2"/>
          </w:tcPr>
          <w:p w:rsidR="00D13553" w:rsidRPr="00B90CB4" w:rsidRDefault="00D13553" w:rsidP="00D13553">
            <w:pPr>
              <w:pStyle w:val="Default"/>
              <w:jc w:val="both"/>
              <w:rPr>
                <w:color w:val="1F4E79" w:themeColor="accent1" w:themeShade="80"/>
                <w:sz w:val="22"/>
              </w:rPr>
            </w:pPr>
            <w:r w:rsidRPr="00B90CB4">
              <w:rPr>
                <w:b/>
                <w:bCs/>
                <w:color w:val="1F4E79" w:themeColor="accent1" w:themeShade="80"/>
                <w:sz w:val="22"/>
                <w:szCs w:val="22"/>
              </w:rPr>
              <w:t xml:space="preserve">Cheltuielile eligibile directe care nu intră sub incidența ajutorului de minimis </w:t>
            </w:r>
          </w:p>
          <w:p w:rsidR="0017264B" w:rsidRPr="00B90CB4" w:rsidRDefault="0017264B" w:rsidP="0017264B">
            <w:pPr>
              <w:rPr>
                <w:rFonts w:ascii="Trebuchet MS" w:hAnsi="Trebuchet MS"/>
                <w:color w:val="1F4E79" w:themeColor="accent1" w:themeShade="80"/>
                <w:sz w:val="22"/>
              </w:rPr>
            </w:pPr>
          </w:p>
        </w:tc>
        <w:tc>
          <w:tcPr>
            <w:tcW w:w="1039" w:type="pct"/>
            <w:gridSpan w:val="2"/>
            <w:vAlign w:val="center"/>
          </w:tcPr>
          <w:p w:rsidR="0017264B" w:rsidRPr="00B90CB4" w:rsidRDefault="0017264B"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9-Cheltuieli aferente managementului de proiect</w:t>
            </w:r>
          </w:p>
        </w:tc>
        <w:tc>
          <w:tcPr>
            <w:tcW w:w="973" w:type="pct"/>
            <w:vAlign w:val="center"/>
          </w:tcPr>
          <w:p w:rsidR="0017264B" w:rsidRPr="00B90CB4" w:rsidRDefault="006D300A"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23 - Cheltuieli salariale cu managerul de proiect</w:t>
            </w:r>
          </w:p>
        </w:tc>
        <w:tc>
          <w:tcPr>
            <w:tcW w:w="2568" w:type="pct"/>
          </w:tcPr>
          <w:p w:rsidR="0017264B" w:rsidRPr="00B90CB4" w:rsidRDefault="0017264B" w:rsidP="0017264B">
            <w:pPr>
              <w:numPr>
                <w:ilvl w:val="0"/>
                <w:numId w:val="11"/>
              </w:numPr>
              <w:rPr>
                <w:rFonts w:ascii="Trebuchet MS" w:hAnsi="Trebuchet MS"/>
                <w:color w:val="1F4E79" w:themeColor="accent1" w:themeShade="80"/>
                <w:sz w:val="22"/>
              </w:rPr>
            </w:pPr>
            <w:r w:rsidRPr="00B90CB4">
              <w:rPr>
                <w:rFonts w:ascii="Trebuchet MS" w:hAnsi="Trebuchet MS"/>
                <w:color w:val="1F4E79" w:themeColor="accent1" w:themeShade="80"/>
                <w:sz w:val="22"/>
              </w:rPr>
              <w:t>Salariu manager de proiect</w:t>
            </w:r>
          </w:p>
        </w:tc>
      </w:tr>
      <w:tr w:rsidR="00A63F06" w:rsidRPr="00B90CB4" w:rsidTr="00A63F06">
        <w:tc>
          <w:tcPr>
            <w:tcW w:w="420" w:type="pct"/>
            <w:vMerge/>
            <w:shd w:val="clear" w:color="auto" w:fill="E7E6E6" w:themeFill="background2"/>
          </w:tcPr>
          <w:p w:rsidR="00A63F06" w:rsidRPr="00B90CB4" w:rsidRDefault="00A63F06" w:rsidP="0017264B">
            <w:pPr>
              <w:rPr>
                <w:rFonts w:ascii="Trebuchet MS" w:hAnsi="Trebuchet MS"/>
                <w:b/>
                <w:color w:val="1F4E79" w:themeColor="accent1" w:themeShade="80"/>
                <w:sz w:val="22"/>
              </w:rPr>
            </w:pPr>
          </w:p>
        </w:tc>
        <w:tc>
          <w:tcPr>
            <w:tcW w:w="1039" w:type="pct"/>
            <w:gridSpan w:val="2"/>
            <w:vMerge w:val="restart"/>
            <w:vAlign w:val="center"/>
          </w:tcPr>
          <w:p w:rsidR="00A63F06" w:rsidRPr="00B90CB4" w:rsidRDefault="00A63F06"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25-Cheltuieli salariale</w:t>
            </w:r>
          </w:p>
        </w:tc>
        <w:tc>
          <w:tcPr>
            <w:tcW w:w="973" w:type="pct"/>
            <w:vAlign w:val="center"/>
          </w:tcPr>
          <w:p w:rsidR="00A63F06" w:rsidRPr="00B90CB4" w:rsidRDefault="00A63F06" w:rsidP="00992D71">
            <w:pPr>
              <w:rPr>
                <w:rFonts w:ascii="Trebuchet MS" w:hAnsi="Trebuchet MS"/>
                <w:color w:val="1F4E79" w:themeColor="accent1" w:themeShade="80"/>
                <w:sz w:val="22"/>
              </w:rPr>
            </w:pPr>
            <w:r w:rsidRPr="00B90CB4">
              <w:rPr>
                <w:rFonts w:ascii="Trebuchet MS" w:hAnsi="Trebuchet MS"/>
                <w:color w:val="1F4E79" w:themeColor="accent1" w:themeShade="80"/>
                <w:sz w:val="22"/>
              </w:rPr>
              <w:t>83-Cheltuieli salariale cu personalul implicat în implementarea proiectului (în derularea activităților, altele decât management de proiect)</w:t>
            </w:r>
          </w:p>
        </w:tc>
        <w:tc>
          <w:tcPr>
            <w:tcW w:w="2568" w:type="pct"/>
          </w:tcPr>
          <w:p w:rsidR="00A63F06" w:rsidRPr="00B90CB4" w:rsidRDefault="00A63F06" w:rsidP="0017264B">
            <w:pPr>
              <w:numPr>
                <w:ilvl w:val="0"/>
                <w:numId w:val="11"/>
              </w:numPr>
              <w:rPr>
                <w:rFonts w:ascii="Trebuchet MS" w:hAnsi="Trebuchet MS"/>
                <w:color w:val="1F4E79" w:themeColor="accent1" w:themeShade="80"/>
                <w:sz w:val="22"/>
              </w:rPr>
            </w:pPr>
            <w:r w:rsidRPr="00B90CB4">
              <w:rPr>
                <w:rFonts w:ascii="Trebuchet MS" w:hAnsi="Trebuchet MS"/>
                <w:color w:val="1F4E79" w:themeColor="accent1" w:themeShade="80"/>
                <w:sz w:val="22"/>
              </w:rPr>
              <w:t>Salarii pentru personalul implicat in implementarea proiectului altele decât management de proiect.</w:t>
            </w:r>
          </w:p>
        </w:tc>
      </w:tr>
      <w:tr w:rsidR="00A63F06" w:rsidRPr="00B90CB4" w:rsidTr="00A63F06">
        <w:tc>
          <w:tcPr>
            <w:tcW w:w="420" w:type="pct"/>
            <w:vMerge/>
            <w:shd w:val="clear" w:color="auto" w:fill="E7E6E6" w:themeFill="background2"/>
          </w:tcPr>
          <w:p w:rsidR="00A63F06" w:rsidRPr="00B90CB4" w:rsidRDefault="00A63F06" w:rsidP="0017264B">
            <w:pPr>
              <w:rPr>
                <w:rFonts w:ascii="Trebuchet MS" w:hAnsi="Trebuchet MS"/>
                <w:color w:val="1F4E79" w:themeColor="accent1" w:themeShade="80"/>
                <w:sz w:val="22"/>
              </w:rPr>
            </w:pPr>
          </w:p>
        </w:tc>
        <w:tc>
          <w:tcPr>
            <w:tcW w:w="1039" w:type="pct"/>
            <w:gridSpan w:val="2"/>
            <w:vMerge/>
            <w:vAlign w:val="center"/>
          </w:tcPr>
          <w:p w:rsidR="00A63F06" w:rsidRPr="00B90CB4" w:rsidRDefault="00A63F06" w:rsidP="0017264B">
            <w:pPr>
              <w:rPr>
                <w:rFonts w:ascii="Trebuchet MS" w:hAnsi="Trebuchet MS"/>
                <w:color w:val="1F4E79" w:themeColor="accent1" w:themeShade="80"/>
                <w:sz w:val="22"/>
                <w:highlight w:val="yellow"/>
              </w:rPr>
            </w:pPr>
          </w:p>
        </w:tc>
        <w:tc>
          <w:tcPr>
            <w:tcW w:w="973" w:type="pct"/>
            <w:vAlign w:val="center"/>
          </w:tcPr>
          <w:p w:rsidR="00A63F06" w:rsidRPr="00B90CB4" w:rsidRDefault="00A63F06"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164-Contribuții sociale aferente cheltuielilor salariale şi cheltuielilor asimilate acestora (contribuții angajați şi angajatori)</w:t>
            </w:r>
          </w:p>
        </w:tc>
        <w:tc>
          <w:tcPr>
            <w:tcW w:w="2568" w:type="pct"/>
          </w:tcPr>
          <w:p w:rsidR="00A63F06" w:rsidRPr="00B90CB4" w:rsidRDefault="00A63F06" w:rsidP="0017264B">
            <w:pPr>
              <w:numPr>
                <w:ilvl w:val="0"/>
                <w:numId w:val="11"/>
              </w:numPr>
              <w:rPr>
                <w:rFonts w:ascii="Trebuchet MS" w:hAnsi="Trebuchet MS"/>
                <w:color w:val="1F4E79" w:themeColor="accent1" w:themeShade="80"/>
                <w:sz w:val="22"/>
              </w:rPr>
            </w:pPr>
            <w:r w:rsidRPr="00B90CB4">
              <w:rPr>
                <w:rFonts w:ascii="Trebuchet MS" w:hAnsi="Trebuchet MS"/>
                <w:color w:val="1F4E79" w:themeColor="accent1" w:themeShade="80"/>
                <w:sz w:val="22"/>
              </w:rPr>
              <w:t>Contribuții angajat şi angajator pentru manager de proiect</w:t>
            </w:r>
          </w:p>
          <w:p w:rsidR="00A63F06" w:rsidRPr="00B90CB4" w:rsidRDefault="00A63F06" w:rsidP="0017264B">
            <w:pPr>
              <w:numPr>
                <w:ilvl w:val="0"/>
                <w:numId w:val="11"/>
              </w:numPr>
              <w:rPr>
                <w:rFonts w:ascii="Trebuchet MS" w:hAnsi="Trebuchet MS"/>
                <w:color w:val="1F4E79" w:themeColor="accent1" w:themeShade="80"/>
                <w:sz w:val="22"/>
              </w:rPr>
            </w:pPr>
            <w:r w:rsidRPr="00B90CB4">
              <w:rPr>
                <w:rFonts w:ascii="Trebuchet MS" w:hAnsi="Trebuchet MS"/>
                <w:color w:val="1F4E79" w:themeColor="accent1" w:themeShade="80"/>
                <w:sz w:val="22"/>
              </w:rPr>
              <w:t>Contribuții angajați şi angajatori pentru personalul implicat in implementarea proiectului altele decât management de proiect.</w:t>
            </w:r>
          </w:p>
        </w:tc>
      </w:tr>
      <w:tr w:rsidR="00A63F06" w:rsidRPr="00B90CB4" w:rsidTr="00A63F06">
        <w:tc>
          <w:tcPr>
            <w:tcW w:w="420" w:type="pct"/>
            <w:vMerge/>
            <w:shd w:val="clear" w:color="auto" w:fill="E7E6E6" w:themeFill="background2"/>
          </w:tcPr>
          <w:p w:rsidR="00A63F06" w:rsidRPr="00B90CB4" w:rsidRDefault="00A63F06" w:rsidP="0017264B">
            <w:pPr>
              <w:rPr>
                <w:rFonts w:ascii="Trebuchet MS" w:hAnsi="Trebuchet MS"/>
                <w:color w:val="1F4E79" w:themeColor="accent1" w:themeShade="80"/>
                <w:sz w:val="22"/>
              </w:rPr>
            </w:pPr>
          </w:p>
        </w:tc>
        <w:tc>
          <w:tcPr>
            <w:tcW w:w="1039" w:type="pct"/>
            <w:gridSpan w:val="2"/>
            <w:vMerge/>
            <w:vAlign w:val="center"/>
          </w:tcPr>
          <w:p w:rsidR="00A63F06" w:rsidRPr="00B90CB4" w:rsidRDefault="00A63F06" w:rsidP="0017264B">
            <w:pPr>
              <w:rPr>
                <w:rFonts w:ascii="Trebuchet MS" w:hAnsi="Trebuchet MS"/>
                <w:color w:val="1F4E79" w:themeColor="accent1" w:themeShade="80"/>
                <w:sz w:val="22"/>
              </w:rPr>
            </w:pPr>
          </w:p>
        </w:tc>
        <w:tc>
          <w:tcPr>
            <w:tcW w:w="973" w:type="pct"/>
            <w:vAlign w:val="center"/>
          </w:tcPr>
          <w:p w:rsidR="00A63F06" w:rsidRPr="00B90CB4" w:rsidRDefault="00A63F06" w:rsidP="00A63F06">
            <w:pPr>
              <w:rPr>
                <w:rFonts w:ascii="Trebuchet MS" w:hAnsi="Trebuchet MS"/>
                <w:color w:val="1F4E79" w:themeColor="accent1" w:themeShade="80"/>
                <w:sz w:val="22"/>
              </w:rPr>
            </w:pPr>
            <w:r w:rsidRPr="00B90CB4">
              <w:rPr>
                <w:rFonts w:ascii="Trebuchet MS" w:hAnsi="Trebuchet MS"/>
                <w:color w:val="1F4E79" w:themeColor="accent1" w:themeShade="80"/>
                <w:sz w:val="22"/>
              </w:rPr>
              <w:t>87 - Onorarii/venituri asimilate salariilor pentru experti proprii/cooptati</w:t>
            </w:r>
          </w:p>
        </w:tc>
        <w:tc>
          <w:tcPr>
            <w:tcW w:w="2568" w:type="pct"/>
          </w:tcPr>
          <w:p w:rsidR="00A63F06" w:rsidRPr="00B90CB4" w:rsidRDefault="00350BD9" w:rsidP="00350BD9">
            <w:pPr>
              <w:numPr>
                <w:ilvl w:val="0"/>
                <w:numId w:val="11"/>
              </w:numPr>
              <w:rPr>
                <w:rFonts w:ascii="Trebuchet MS" w:hAnsi="Trebuchet MS"/>
                <w:color w:val="1F4E79" w:themeColor="accent1" w:themeShade="80"/>
                <w:sz w:val="22"/>
              </w:rPr>
            </w:pPr>
            <w:r w:rsidRPr="00B90CB4">
              <w:rPr>
                <w:rFonts w:ascii="Trebuchet MS" w:hAnsi="Trebuchet MS"/>
                <w:color w:val="1F4E79" w:themeColor="accent1" w:themeShade="80"/>
                <w:sz w:val="22"/>
              </w:rPr>
              <w:t>Onorarii/venituri asimilate salariilor pentru experti proprii/cooptati</w:t>
            </w:r>
          </w:p>
        </w:tc>
      </w:tr>
      <w:tr w:rsidR="007A3F41" w:rsidRPr="00B90CB4" w:rsidTr="00A63F06">
        <w:tc>
          <w:tcPr>
            <w:tcW w:w="420" w:type="pct"/>
            <w:vMerge/>
            <w:shd w:val="clear" w:color="auto" w:fill="E7E6E6" w:themeFill="background2"/>
          </w:tcPr>
          <w:p w:rsidR="0017264B" w:rsidRPr="00B90CB4" w:rsidRDefault="0017264B" w:rsidP="0017264B">
            <w:pPr>
              <w:rPr>
                <w:rFonts w:ascii="Trebuchet MS" w:hAnsi="Trebuchet MS"/>
                <w:color w:val="1F4E79" w:themeColor="accent1" w:themeShade="80"/>
                <w:sz w:val="22"/>
              </w:rPr>
            </w:pPr>
          </w:p>
        </w:tc>
        <w:tc>
          <w:tcPr>
            <w:tcW w:w="1039" w:type="pct"/>
            <w:gridSpan w:val="2"/>
            <w:vMerge w:val="restart"/>
            <w:vAlign w:val="center"/>
          </w:tcPr>
          <w:p w:rsidR="0017264B" w:rsidRPr="00B90CB4" w:rsidRDefault="0017264B"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27-Cheltuieli cu deplasarea</w:t>
            </w:r>
          </w:p>
        </w:tc>
        <w:tc>
          <w:tcPr>
            <w:tcW w:w="973" w:type="pct"/>
            <w:vAlign w:val="center"/>
          </w:tcPr>
          <w:p w:rsidR="0017264B" w:rsidRPr="00B90CB4" w:rsidRDefault="0017264B"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98-Cheltuieli cu deplasarea pentru personal propriu și experți implicați in implementarea proiectului</w:t>
            </w:r>
          </w:p>
        </w:tc>
        <w:tc>
          <w:tcPr>
            <w:tcW w:w="2568" w:type="pct"/>
          </w:tcPr>
          <w:p w:rsidR="0017264B" w:rsidRPr="00B90CB4" w:rsidRDefault="0017264B" w:rsidP="0017264B">
            <w:pPr>
              <w:numPr>
                <w:ilvl w:val="0"/>
                <w:numId w:val="11"/>
              </w:numPr>
              <w:rPr>
                <w:rFonts w:ascii="Trebuchet MS" w:hAnsi="Trebuchet MS"/>
                <w:color w:val="1F4E79" w:themeColor="accent1" w:themeShade="80"/>
                <w:sz w:val="22"/>
              </w:rPr>
            </w:pPr>
            <w:r w:rsidRPr="00B90CB4">
              <w:rPr>
                <w:rFonts w:ascii="Trebuchet MS" w:hAnsi="Trebuchet MS"/>
                <w:color w:val="1F4E79" w:themeColor="accent1" w:themeShade="80"/>
                <w:sz w:val="22"/>
              </w:rPr>
              <w:t>Cheltuieli pentru cazare</w:t>
            </w:r>
          </w:p>
          <w:p w:rsidR="0017264B" w:rsidRPr="00B90CB4" w:rsidRDefault="0017264B" w:rsidP="0017264B">
            <w:pPr>
              <w:numPr>
                <w:ilvl w:val="0"/>
                <w:numId w:val="11"/>
              </w:numPr>
              <w:rPr>
                <w:rFonts w:ascii="Trebuchet MS" w:hAnsi="Trebuchet MS"/>
                <w:color w:val="1F4E79" w:themeColor="accent1" w:themeShade="80"/>
                <w:sz w:val="22"/>
              </w:rPr>
            </w:pPr>
            <w:r w:rsidRPr="00B90CB4">
              <w:rPr>
                <w:rFonts w:ascii="Trebuchet MS" w:hAnsi="Trebuchet MS"/>
                <w:color w:val="1F4E79" w:themeColor="accent1" w:themeShade="80"/>
                <w:sz w:val="22"/>
              </w:rPr>
              <w:t>Cheltuieli cu diurna personalului propriu</w:t>
            </w:r>
          </w:p>
          <w:p w:rsidR="0017264B" w:rsidRPr="00B90CB4" w:rsidRDefault="0017264B" w:rsidP="0017264B">
            <w:pPr>
              <w:numPr>
                <w:ilvl w:val="0"/>
                <w:numId w:val="11"/>
              </w:numPr>
              <w:rPr>
                <w:rFonts w:ascii="Trebuchet MS" w:hAnsi="Trebuchet MS"/>
                <w:color w:val="1F4E79" w:themeColor="accent1" w:themeShade="80"/>
                <w:sz w:val="22"/>
              </w:rPr>
            </w:pPr>
            <w:r w:rsidRPr="00B90CB4">
              <w:rPr>
                <w:rFonts w:ascii="Trebuchet MS" w:hAnsi="Trebuchet MS"/>
                <w:color w:val="1F4E79" w:themeColor="accent1" w:themeShade="80"/>
                <w:sz w:val="22"/>
              </w:rPr>
              <w:t>Cheltuieli pentru transportul persoanelor (inclusiv transportul efectuat cu mijloacele de transport în comun sau taxi, gară, autogară sau port şi locul delegării ori locul de cazare, precum şi transportul efectuat pe distanta dintre locul de cazare şi locul delegării)</w:t>
            </w:r>
          </w:p>
          <w:p w:rsidR="0017264B" w:rsidRPr="00B90CB4" w:rsidRDefault="0017264B" w:rsidP="0017264B">
            <w:pPr>
              <w:numPr>
                <w:ilvl w:val="0"/>
                <w:numId w:val="11"/>
              </w:numPr>
              <w:rPr>
                <w:rFonts w:ascii="Trebuchet MS" w:hAnsi="Trebuchet MS"/>
                <w:color w:val="1F4E79" w:themeColor="accent1" w:themeShade="80"/>
                <w:sz w:val="22"/>
              </w:rPr>
            </w:pPr>
            <w:r w:rsidRPr="00B90CB4">
              <w:rPr>
                <w:rFonts w:ascii="Trebuchet MS" w:hAnsi="Trebuchet MS"/>
                <w:color w:val="1F4E79" w:themeColor="accent1" w:themeShade="80"/>
                <w:sz w:val="22"/>
              </w:rPr>
              <w:t>Taxe şi asigurări de călătorie și asigurări medicale aferente deplasării</w:t>
            </w:r>
          </w:p>
        </w:tc>
      </w:tr>
      <w:tr w:rsidR="007A3F41" w:rsidRPr="00B90CB4" w:rsidTr="00A63F06">
        <w:tc>
          <w:tcPr>
            <w:tcW w:w="420" w:type="pct"/>
            <w:vMerge/>
            <w:shd w:val="clear" w:color="auto" w:fill="E7E6E6" w:themeFill="background2"/>
          </w:tcPr>
          <w:p w:rsidR="0017264B" w:rsidRPr="00B90CB4" w:rsidRDefault="0017264B" w:rsidP="0017264B">
            <w:pPr>
              <w:rPr>
                <w:rFonts w:ascii="Trebuchet MS" w:hAnsi="Trebuchet MS"/>
                <w:color w:val="1F4E79" w:themeColor="accent1" w:themeShade="80"/>
                <w:sz w:val="22"/>
              </w:rPr>
            </w:pPr>
          </w:p>
        </w:tc>
        <w:tc>
          <w:tcPr>
            <w:tcW w:w="1039" w:type="pct"/>
            <w:gridSpan w:val="2"/>
            <w:vMerge/>
          </w:tcPr>
          <w:p w:rsidR="0017264B" w:rsidRPr="00B90CB4" w:rsidRDefault="0017264B" w:rsidP="0017264B">
            <w:pPr>
              <w:rPr>
                <w:rFonts w:ascii="Trebuchet MS" w:hAnsi="Trebuchet MS"/>
                <w:color w:val="1F4E79" w:themeColor="accent1" w:themeShade="80"/>
                <w:sz w:val="22"/>
              </w:rPr>
            </w:pPr>
          </w:p>
        </w:tc>
        <w:tc>
          <w:tcPr>
            <w:tcW w:w="973" w:type="pct"/>
            <w:vAlign w:val="center"/>
          </w:tcPr>
          <w:p w:rsidR="0017264B" w:rsidRPr="00B90CB4" w:rsidRDefault="0017264B"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97-Cheltuieli cu deplasarea pentru participanţi - grup ţintă</w:t>
            </w:r>
          </w:p>
        </w:tc>
        <w:tc>
          <w:tcPr>
            <w:tcW w:w="2568" w:type="pct"/>
          </w:tcPr>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Cheltuieli pentru cazare</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Cheltuieli pentru transportul persoanelor (inclusiv transportul efectuat cu mijloacele de transport în comun sau taxi, gară, autogară sau port şi locul delegării ori locul de cazare, precum şi transportul efectuat pe distanta dintre locul de cazare şi locul delegării)</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Taxe şi asigurări de călătorie și asigurări medicale aferente deplasării</w:t>
            </w:r>
          </w:p>
        </w:tc>
      </w:tr>
      <w:tr w:rsidR="007A3F41" w:rsidRPr="00B90CB4" w:rsidTr="00A63F06">
        <w:tc>
          <w:tcPr>
            <w:tcW w:w="420" w:type="pct"/>
            <w:vMerge/>
            <w:shd w:val="clear" w:color="auto" w:fill="E7E6E6" w:themeFill="background2"/>
          </w:tcPr>
          <w:p w:rsidR="0017264B" w:rsidRPr="00B90CB4" w:rsidRDefault="0017264B" w:rsidP="0017264B">
            <w:pPr>
              <w:rPr>
                <w:rFonts w:ascii="Trebuchet MS" w:hAnsi="Trebuchet MS"/>
                <w:color w:val="1F4E79" w:themeColor="accent1" w:themeShade="80"/>
                <w:sz w:val="22"/>
              </w:rPr>
            </w:pPr>
          </w:p>
        </w:tc>
        <w:tc>
          <w:tcPr>
            <w:tcW w:w="1039" w:type="pct"/>
            <w:gridSpan w:val="2"/>
            <w:vMerge w:val="restart"/>
            <w:vAlign w:val="center"/>
          </w:tcPr>
          <w:p w:rsidR="0017264B" w:rsidRPr="00B90CB4" w:rsidRDefault="0017264B"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29-Cheltuieli cu servicii</w:t>
            </w:r>
          </w:p>
        </w:tc>
        <w:tc>
          <w:tcPr>
            <w:tcW w:w="973" w:type="pct"/>
            <w:vAlign w:val="center"/>
          </w:tcPr>
          <w:p w:rsidR="0017264B" w:rsidRPr="00B90CB4" w:rsidRDefault="0017264B"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100-Cheltuieli pentru consultanță și expertiză, inclusiv pentru elaborare PMUD</w:t>
            </w:r>
          </w:p>
        </w:tc>
        <w:tc>
          <w:tcPr>
            <w:tcW w:w="2568" w:type="pct"/>
          </w:tcPr>
          <w:p w:rsidR="0017264B" w:rsidRPr="00B90CB4" w:rsidRDefault="0017264B" w:rsidP="00690A8D">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Cheltuieli aferente diverselor achiziții de servicii specializate, pentru care beneficiarul nu are expertiza necesară (de exemplu </w:t>
            </w:r>
            <w:r w:rsidR="00690A8D" w:rsidRPr="00B90CB4">
              <w:rPr>
                <w:rFonts w:ascii="Trebuchet MS" w:hAnsi="Trebuchet MS"/>
                <w:color w:val="1F4E79" w:themeColor="accent1" w:themeShade="80"/>
                <w:sz w:val="22"/>
              </w:rPr>
              <w:t xml:space="preserve">servicii de consiliere și orientare profesională, </w:t>
            </w:r>
            <w:r w:rsidRPr="00B90CB4">
              <w:rPr>
                <w:rFonts w:ascii="Trebuchet MS" w:hAnsi="Trebuchet MS"/>
                <w:color w:val="1F4E79" w:themeColor="accent1" w:themeShade="80"/>
                <w:sz w:val="22"/>
              </w:rPr>
              <w:t>asistență juridică, dezvoltarea de aplicatii și sisteme i</w:t>
            </w:r>
            <w:r w:rsidR="00AC5844" w:rsidRPr="00B90CB4">
              <w:rPr>
                <w:rFonts w:ascii="Trebuchet MS" w:hAnsi="Trebuchet MS"/>
                <w:color w:val="1F4E79" w:themeColor="accent1" w:themeShade="80"/>
                <w:sz w:val="22"/>
              </w:rPr>
              <w:t>nformatice, elaborare de studii</w:t>
            </w:r>
            <w:r w:rsidR="00366124" w:rsidRPr="00B90CB4">
              <w:rPr>
                <w:rFonts w:ascii="Trebuchet MS" w:hAnsi="Trebuchet MS"/>
                <w:color w:val="1F4E79" w:themeColor="accent1" w:themeShade="80"/>
                <w:sz w:val="22"/>
              </w:rPr>
              <w:t xml:space="preserve"> etc.</w:t>
            </w:r>
            <w:r w:rsidRPr="00B90CB4">
              <w:rPr>
                <w:rFonts w:ascii="Trebuchet MS" w:hAnsi="Trebuchet MS"/>
                <w:color w:val="1F4E79" w:themeColor="accent1" w:themeShade="80"/>
                <w:sz w:val="22"/>
              </w:rPr>
              <w:t>)</w:t>
            </w:r>
          </w:p>
          <w:p w:rsidR="007A08F5" w:rsidRPr="00B90CB4" w:rsidRDefault="007A08F5" w:rsidP="007A08F5">
            <w:pPr>
              <w:rPr>
                <w:rFonts w:ascii="Trebuchet MS" w:hAnsi="Trebuchet MS"/>
                <w:color w:val="1F4E79" w:themeColor="accent1" w:themeShade="80"/>
                <w:sz w:val="22"/>
              </w:rPr>
            </w:pPr>
            <w:r w:rsidRPr="00B90CB4">
              <w:rPr>
                <w:rFonts w:ascii="Trebuchet MS" w:hAnsi="Trebuchet MS"/>
                <w:color w:val="1F4E79" w:themeColor="accent1" w:themeShade="80"/>
                <w:sz w:val="22"/>
              </w:rPr>
              <w:t>N.B: Cheltuielile cu serviciile achiziționate au în vedere exclusive servicii destinate implementării activităților cu și pentru grupul țintă, serviciile destinate implementării generale a proiectului (management de proiect, activități suport pentru managerul de proiect) nu sunt eligibile, de exemplu: servicii de consiliere sau consultanță juridică pentru implementarea proiectului, servicii de audit a proiectului, servicii de contabilitate a proiectului.</w:t>
            </w:r>
          </w:p>
        </w:tc>
      </w:tr>
      <w:tr w:rsidR="007A3F41" w:rsidRPr="00B90CB4" w:rsidTr="00A63F06">
        <w:tc>
          <w:tcPr>
            <w:tcW w:w="420" w:type="pct"/>
            <w:vMerge/>
            <w:shd w:val="clear" w:color="auto" w:fill="E7E6E6" w:themeFill="background2"/>
          </w:tcPr>
          <w:p w:rsidR="0017264B" w:rsidRPr="00B90CB4" w:rsidRDefault="0017264B" w:rsidP="0017264B">
            <w:pPr>
              <w:rPr>
                <w:rFonts w:ascii="Trebuchet MS" w:hAnsi="Trebuchet MS"/>
                <w:color w:val="1F4E79" w:themeColor="accent1" w:themeShade="80"/>
                <w:sz w:val="22"/>
              </w:rPr>
            </w:pPr>
          </w:p>
        </w:tc>
        <w:tc>
          <w:tcPr>
            <w:tcW w:w="1039" w:type="pct"/>
            <w:gridSpan w:val="2"/>
            <w:vMerge/>
            <w:vAlign w:val="center"/>
          </w:tcPr>
          <w:p w:rsidR="0017264B" w:rsidRPr="00B90CB4" w:rsidRDefault="0017264B" w:rsidP="0017264B">
            <w:pPr>
              <w:rPr>
                <w:rFonts w:ascii="Trebuchet MS" w:hAnsi="Trebuchet MS"/>
                <w:color w:val="1F4E79" w:themeColor="accent1" w:themeShade="80"/>
                <w:sz w:val="22"/>
                <w:highlight w:val="yellow"/>
              </w:rPr>
            </w:pPr>
          </w:p>
        </w:tc>
        <w:tc>
          <w:tcPr>
            <w:tcW w:w="973" w:type="pct"/>
            <w:vAlign w:val="center"/>
          </w:tcPr>
          <w:p w:rsidR="0017264B" w:rsidRPr="00B90CB4" w:rsidRDefault="0017264B"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104-Cheltuieli cu servicii pentru organizarea de evenimente și cursuri de formare</w:t>
            </w:r>
          </w:p>
        </w:tc>
        <w:tc>
          <w:tcPr>
            <w:tcW w:w="2568" w:type="pct"/>
          </w:tcPr>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Servicii de transport de materiale şi echipamente</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Pachete complete conținând transport, cazarea şi/sau hrana participanților/ personalului propriu</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Organizarea de evenimente</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Editarea şi tipărirea de materiale pentru sesiuni de instruire/formare</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Servicii de catering;</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Servicii de sonorizare.</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Cheltuieli pentru închiriere sală, echipamente/dotări;</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Cheltuieli cu servicii de formare;</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Cheltuieli pentru onorarii aferente lectorilor/moderatorilor/vorbitorilor cheie in cadrul unui eveniment, precum și persoane care participă/contribuie la realizarea evenimentului;</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Cheltuieli pentru servicii de traducere şi interpretariat aferente activităţilor realizate;</w:t>
            </w:r>
          </w:p>
        </w:tc>
      </w:tr>
      <w:tr w:rsidR="007A3F41" w:rsidRPr="00B90CB4" w:rsidTr="00A63F06">
        <w:tc>
          <w:tcPr>
            <w:tcW w:w="420" w:type="pct"/>
            <w:vMerge/>
            <w:shd w:val="clear" w:color="auto" w:fill="E7E6E6" w:themeFill="background2"/>
          </w:tcPr>
          <w:p w:rsidR="0017264B" w:rsidRPr="00B90CB4" w:rsidRDefault="0017264B" w:rsidP="0017264B">
            <w:pPr>
              <w:rPr>
                <w:rFonts w:ascii="Trebuchet MS" w:hAnsi="Trebuchet MS"/>
                <w:color w:val="1F4E79" w:themeColor="accent1" w:themeShade="80"/>
                <w:sz w:val="22"/>
              </w:rPr>
            </w:pPr>
          </w:p>
        </w:tc>
        <w:tc>
          <w:tcPr>
            <w:tcW w:w="1039" w:type="pct"/>
            <w:gridSpan w:val="2"/>
            <w:vAlign w:val="center"/>
          </w:tcPr>
          <w:p w:rsidR="0017264B" w:rsidRPr="00B90CB4" w:rsidRDefault="0017264B"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11-Cheltuieli cu taxe/ abonamente/ cotizații/ acorduri/ autorizații necesare pentru implementar</w:t>
            </w:r>
            <w:r w:rsidR="001B08E8" w:rsidRPr="00B90CB4">
              <w:rPr>
                <w:rFonts w:ascii="Trebuchet MS" w:hAnsi="Trebuchet MS"/>
                <w:color w:val="1F4E79" w:themeColor="accent1" w:themeShade="80"/>
                <w:sz w:val="22"/>
              </w:rPr>
              <w:t>ea proiectului</w:t>
            </w:r>
          </w:p>
        </w:tc>
        <w:tc>
          <w:tcPr>
            <w:tcW w:w="973" w:type="pct"/>
            <w:vAlign w:val="center"/>
          </w:tcPr>
          <w:p w:rsidR="0017264B" w:rsidRPr="00B90CB4" w:rsidRDefault="0017264B"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32-Cheltuieli cu taxe/ abonamente/ cotizații/ acorduri/ autorizații / garantii bancare necesare pentru implementarea proiectului</w:t>
            </w:r>
          </w:p>
        </w:tc>
        <w:tc>
          <w:tcPr>
            <w:tcW w:w="2568" w:type="pct"/>
          </w:tcPr>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Achiziționare de publicații, cărți, reviste de specialitate, materiale educaționale relevante pentru proiect, în format tipărit, audio şi/ sau electronic</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Taxe de eliberare a certificatelor de calificare/ absolvire                                </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Taxe de participare la programe de formare/ educație                             </w:t>
            </w:r>
          </w:p>
        </w:tc>
      </w:tr>
      <w:tr w:rsidR="007A3F41" w:rsidRPr="00B90CB4" w:rsidTr="00A63F06">
        <w:trPr>
          <w:trHeight w:val="2938"/>
        </w:trPr>
        <w:tc>
          <w:tcPr>
            <w:tcW w:w="420" w:type="pct"/>
            <w:vMerge/>
            <w:shd w:val="clear" w:color="auto" w:fill="E7E6E6" w:themeFill="background2"/>
          </w:tcPr>
          <w:p w:rsidR="0017264B" w:rsidRPr="00B90CB4" w:rsidRDefault="0017264B" w:rsidP="0017264B">
            <w:pPr>
              <w:rPr>
                <w:rFonts w:ascii="Trebuchet MS" w:hAnsi="Trebuchet MS"/>
                <w:color w:val="1F4E79" w:themeColor="accent1" w:themeShade="80"/>
                <w:sz w:val="22"/>
              </w:rPr>
            </w:pPr>
          </w:p>
        </w:tc>
        <w:tc>
          <w:tcPr>
            <w:tcW w:w="1039" w:type="pct"/>
            <w:gridSpan w:val="2"/>
            <w:vAlign w:val="center"/>
          </w:tcPr>
          <w:p w:rsidR="0017264B" w:rsidRPr="00B90CB4" w:rsidRDefault="0017264B"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21-Cheltuieli cu achiziția de active fixe corporale (altele decât terenuri și imobile), obiecte de inventar, materii prime și materiale, inclusiv materiale consumabile</w:t>
            </w:r>
          </w:p>
        </w:tc>
        <w:tc>
          <w:tcPr>
            <w:tcW w:w="973" w:type="pct"/>
            <w:vAlign w:val="center"/>
          </w:tcPr>
          <w:p w:rsidR="0017264B" w:rsidRPr="00B90CB4" w:rsidRDefault="0017264B"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70-Cheltuieli cu achiziția de materii prime, materiale consumabile și alte produse similare necesare proiectului</w:t>
            </w:r>
          </w:p>
        </w:tc>
        <w:tc>
          <w:tcPr>
            <w:tcW w:w="2568" w:type="pct"/>
          </w:tcPr>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Materiale consumabile</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Cheltuieli cu materii prime și materiale necesare derulării cursurilor practice</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Materiale direct atribuibile susținerii activităților de educație și formare</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Papetărie</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Cheltuieli cu materialele auxiliare</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Multiplicare</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Etc.</w:t>
            </w:r>
          </w:p>
        </w:tc>
      </w:tr>
      <w:tr w:rsidR="007A3F41" w:rsidRPr="00B90CB4" w:rsidTr="00A63F06">
        <w:tc>
          <w:tcPr>
            <w:tcW w:w="420" w:type="pct"/>
            <w:vMerge/>
            <w:shd w:val="clear" w:color="auto" w:fill="E7E6E6" w:themeFill="background2"/>
          </w:tcPr>
          <w:p w:rsidR="0017264B" w:rsidRPr="00B90CB4" w:rsidRDefault="0017264B" w:rsidP="0017264B">
            <w:pPr>
              <w:rPr>
                <w:rFonts w:ascii="Trebuchet MS" w:hAnsi="Trebuchet MS"/>
                <w:color w:val="1F4E79" w:themeColor="accent1" w:themeShade="80"/>
                <w:sz w:val="22"/>
              </w:rPr>
            </w:pPr>
          </w:p>
        </w:tc>
        <w:tc>
          <w:tcPr>
            <w:tcW w:w="1039" w:type="pct"/>
            <w:gridSpan w:val="2"/>
            <w:vAlign w:val="center"/>
          </w:tcPr>
          <w:p w:rsidR="0017264B" w:rsidRPr="00B90CB4" w:rsidRDefault="002F0321" w:rsidP="0017264B">
            <w:pPr>
              <w:pStyle w:val="Default"/>
              <w:jc w:val="both"/>
              <w:rPr>
                <w:rFonts w:ascii="Trebuchet MS" w:hAnsi="Trebuchet MS"/>
                <w:color w:val="1F4E79" w:themeColor="accent1" w:themeShade="80"/>
                <w:sz w:val="22"/>
                <w:szCs w:val="22"/>
              </w:rPr>
            </w:pPr>
            <w:r w:rsidRPr="00B90CB4">
              <w:rPr>
                <w:rFonts w:ascii="Trebuchet MS" w:hAnsi="Trebuchet MS"/>
                <w:color w:val="1F4E79" w:themeColor="accent1" w:themeShade="80"/>
                <w:sz w:val="22"/>
                <w:szCs w:val="22"/>
              </w:rPr>
              <w:t>22 - C</w:t>
            </w:r>
            <w:r w:rsidR="0017264B" w:rsidRPr="00B90CB4">
              <w:rPr>
                <w:rFonts w:ascii="Trebuchet MS" w:hAnsi="Trebuchet MS"/>
                <w:color w:val="1F4E79" w:themeColor="accent1" w:themeShade="80"/>
                <w:sz w:val="22"/>
                <w:szCs w:val="22"/>
              </w:rPr>
              <w:t xml:space="preserve">heltuieli cu achiziția de active necorporale </w:t>
            </w:r>
          </w:p>
          <w:p w:rsidR="0017264B" w:rsidRPr="00B90CB4" w:rsidRDefault="0017264B" w:rsidP="0017264B">
            <w:pPr>
              <w:rPr>
                <w:rFonts w:ascii="Trebuchet MS" w:hAnsi="Trebuchet MS"/>
                <w:color w:val="1F4E79" w:themeColor="accent1" w:themeShade="80"/>
                <w:sz w:val="22"/>
              </w:rPr>
            </w:pPr>
          </w:p>
        </w:tc>
        <w:tc>
          <w:tcPr>
            <w:tcW w:w="973" w:type="pct"/>
            <w:vAlign w:val="center"/>
          </w:tcPr>
          <w:p w:rsidR="0017264B" w:rsidRPr="00B90CB4" w:rsidRDefault="0017264B" w:rsidP="0017264B">
            <w:pPr>
              <w:pStyle w:val="Default"/>
              <w:jc w:val="both"/>
              <w:rPr>
                <w:rFonts w:ascii="Trebuchet MS" w:hAnsi="Trebuchet MS"/>
                <w:color w:val="1F4E79" w:themeColor="accent1" w:themeShade="80"/>
                <w:sz w:val="22"/>
                <w:szCs w:val="22"/>
              </w:rPr>
            </w:pPr>
            <w:r w:rsidRPr="00B90CB4">
              <w:rPr>
                <w:rFonts w:ascii="Trebuchet MS" w:hAnsi="Trebuchet MS"/>
                <w:color w:val="1F4E79" w:themeColor="accent1" w:themeShade="80"/>
                <w:sz w:val="22"/>
                <w:szCs w:val="22"/>
              </w:rPr>
              <w:t xml:space="preserve">76 - cheltuieli cu achiziția de active necorporale </w:t>
            </w:r>
          </w:p>
          <w:p w:rsidR="0017264B" w:rsidRPr="00B90CB4" w:rsidRDefault="0017264B" w:rsidP="0017264B">
            <w:pPr>
              <w:rPr>
                <w:rFonts w:ascii="Trebuchet MS" w:hAnsi="Trebuchet MS"/>
                <w:color w:val="1F4E79" w:themeColor="accent1" w:themeShade="80"/>
                <w:sz w:val="22"/>
              </w:rPr>
            </w:pPr>
          </w:p>
        </w:tc>
        <w:tc>
          <w:tcPr>
            <w:tcW w:w="2568" w:type="pct"/>
          </w:tcPr>
          <w:p w:rsidR="0017264B" w:rsidRPr="00B90CB4" w:rsidRDefault="001B08E8" w:rsidP="0017264B">
            <w:pPr>
              <w:pStyle w:val="Default"/>
              <w:numPr>
                <w:ilvl w:val="0"/>
                <w:numId w:val="21"/>
              </w:numPr>
              <w:spacing w:after="200" w:line="276" w:lineRule="auto"/>
              <w:jc w:val="both"/>
              <w:rPr>
                <w:rFonts w:ascii="Trebuchet MS" w:hAnsi="Trebuchet MS"/>
                <w:color w:val="1F4E79" w:themeColor="accent1" w:themeShade="80"/>
                <w:sz w:val="22"/>
                <w:szCs w:val="22"/>
              </w:rPr>
            </w:pPr>
            <w:r w:rsidRPr="00B90CB4">
              <w:rPr>
                <w:rFonts w:ascii="Trebuchet MS" w:hAnsi="Trebuchet MS" w:cs="Times New Roman"/>
                <w:color w:val="1F4E79" w:themeColor="accent1" w:themeShade="80"/>
                <w:sz w:val="22"/>
                <w:szCs w:val="22"/>
              </w:rPr>
              <w:t>C</w:t>
            </w:r>
            <w:r w:rsidR="0017264B" w:rsidRPr="00B90CB4">
              <w:rPr>
                <w:rFonts w:ascii="Trebuchet MS" w:hAnsi="Trebuchet MS" w:cs="Times New Roman"/>
                <w:color w:val="1F4E79" w:themeColor="accent1" w:themeShade="80"/>
                <w:sz w:val="22"/>
                <w:szCs w:val="22"/>
              </w:rPr>
              <w:t>oncesiuni, brevete, licente, mărci comerciale, drepturi și active similare, aplicații informatice</w:t>
            </w:r>
            <w:r w:rsidR="0017264B" w:rsidRPr="00B90CB4">
              <w:rPr>
                <w:rFonts w:ascii="Trebuchet MS" w:hAnsi="Trebuchet MS"/>
                <w:color w:val="1F4E79" w:themeColor="accent1" w:themeShade="80"/>
                <w:sz w:val="22"/>
                <w:szCs w:val="22"/>
              </w:rPr>
              <w:t xml:space="preserve"> </w:t>
            </w:r>
          </w:p>
        </w:tc>
      </w:tr>
      <w:tr w:rsidR="007A3F41" w:rsidRPr="00B90CB4" w:rsidTr="00A63F06">
        <w:tc>
          <w:tcPr>
            <w:tcW w:w="420" w:type="pct"/>
            <w:vMerge/>
            <w:shd w:val="clear" w:color="auto" w:fill="E7E6E6" w:themeFill="background2"/>
          </w:tcPr>
          <w:p w:rsidR="0017264B" w:rsidRPr="00B90CB4" w:rsidRDefault="0017264B" w:rsidP="0017264B">
            <w:pPr>
              <w:rPr>
                <w:rFonts w:ascii="Trebuchet MS" w:hAnsi="Trebuchet MS"/>
                <w:color w:val="1F4E79" w:themeColor="accent1" w:themeShade="80"/>
                <w:sz w:val="22"/>
              </w:rPr>
            </w:pPr>
          </w:p>
        </w:tc>
        <w:tc>
          <w:tcPr>
            <w:tcW w:w="1039" w:type="pct"/>
            <w:gridSpan w:val="2"/>
            <w:vAlign w:val="center"/>
          </w:tcPr>
          <w:p w:rsidR="0017264B" w:rsidRPr="00B90CB4" w:rsidRDefault="0017264B"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23-Cheltuieli cu hrana</w:t>
            </w:r>
          </w:p>
        </w:tc>
        <w:tc>
          <w:tcPr>
            <w:tcW w:w="973" w:type="pct"/>
            <w:vAlign w:val="center"/>
          </w:tcPr>
          <w:p w:rsidR="0017264B" w:rsidRPr="00B90CB4" w:rsidRDefault="0017264B"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81-Cheltuieli cu hrana</w:t>
            </w:r>
          </w:p>
        </w:tc>
        <w:tc>
          <w:tcPr>
            <w:tcW w:w="2568" w:type="pct"/>
          </w:tcPr>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Cheltuieli cu hrana pentru participanți (grup țintă) și alți participanți la activitățile proiectului</w:t>
            </w:r>
          </w:p>
        </w:tc>
      </w:tr>
      <w:tr w:rsidR="007A3F41" w:rsidRPr="00B90CB4" w:rsidTr="00A63F06">
        <w:tc>
          <w:tcPr>
            <w:tcW w:w="420" w:type="pct"/>
            <w:vMerge/>
            <w:shd w:val="clear" w:color="auto" w:fill="E7E6E6" w:themeFill="background2"/>
          </w:tcPr>
          <w:p w:rsidR="0017264B" w:rsidRPr="00B90CB4" w:rsidRDefault="0017264B" w:rsidP="0017264B">
            <w:pPr>
              <w:rPr>
                <w:rFonts w:ascii="Trebuchet MS" w:hAnsi="Trebuchet MS"/>
                <w:color w:val="1F4E79" w:themeColor="accent1" w:themeShade="80"/>
                <w:sz w:val="22"/>
              </w:rPr>
            </w:pPr>
          </w:p>
        </w:tc>
        <w:tc>
          <w:tcPr>
            <w:tcW w:w="1039" w:type="pct"/>
            <w:gridSpan w:val="2"/>
            <w:vAlign w:val="center"/>
          </w:tcPr>
          <w:p w:rsidR="0017264B" w:rsidRPr="00B90CB4" w:rsidRDefault="0017264B"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26 - cheltuieli cu subventii/burse/premii</w:t>
            </w:r>
          </w:p>
        </w:tc>
        <w:tc>
          <w:tcPr>
            <w:tcW w:w="973" w:type="pct"/>
            <w:vAlign w:val="center"/>
          </w:tcPr>
          <w:p w:rsidR="0017264B" w:rsidRPr="00B90CB4" w:rsidRDefault="00CC715A"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91-Subventii</w:t>
            </w:r>
          </w:p>
        </w:tc>
        <w:tc>
          <w:tcPr>
            <w:tcW w:w="2568" w:type="pct"/>
          </w:tcPr>
          <w:p w:rsidR="0017264B" w:rsidRPr="00B90CB4" w:rsidRDefault="00CC715A" w:rsidP="00CF790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Subventii (ajutoare, premii) pentru cursanti pe perioada derularii cursului</w:t>
            </w:r>
            <w:r w:rsidRPr="00B90CB4">
              <w:rPr>
                <w:color w:val="1F4E79" w:themeColor="accent1" w:themeShade="80"/>
                <w:sz w:val="22"/>
                <w:vertAlign w:val="superscript"/>
              </w:rPr>
              <w:footnoteReference w:id="7"/>
            </w:r>
          </w:p>
        </w:tc>
      </w:tr>
      <w:tr w:rsidR="007A3F41" w:rsidRPr="00B90CB4" w:rsidTr="00A63F06">
        <w:tc>
          <w:tcPr>
            <w:tcW w:w="420" w:type="pct"/>
            <w:vMerge/>
            <w:shd w:val="clear" w:color="auto" w:fill="E7E6E6" w:themeFill="background2"/>
          </w:tcPr>
          <w:p w:rsidR="0017264B" w:rsidRPr="00B90CB4" w:rsidRDefault="0017264B" w:rsidP="0017264B">
            <w:pPr>
              <w:rPr>
                <w:rFonts w:ascii="Trebuchet MS" w:hAnsi="Trebuchet MS"/>
                <w:color w:val="1F4E79" w:themeColor="accent1" w:themeShade="80"/>
                <w:sz w:val="22"/>
              </w:rPr>
            </w:pPr>
          </w:p>
        </w:tc>
        <w:tc>
          <w:tcPr>
            <w:tcW w:w="1039" w:type="pct"/>
            <w:gridSpan w:val="2"/>
            <w:vAlign w:val="center"/>
          </w:tcPr>
          <w:p w:rsidR="0017264B" w:rsidRPr="00B90CB4" w:rsidRDefault="0017264B"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5-Cheltuieli cu închirierea, altele decât cele prevăzute la cheltuielile generale de administrație</w:t>
            </w:r>
          </w:p>
        </w:tc>
        <w:tc>
          <w:tcPr>
            <w:tcW w:w="973" w:type="pct"/>
            <w:vAlign w:val="center"/>
          </w:tcPr>
          <w:p w:rsidR="0017264B" w:rsidRPr="00B90CB4" w:rsidRDefault="0017264B"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9-Cheltuieli cu închirierea, altele decât cele prevăzute la cheltuielile generale de administrație</w:t>
            </w:r>
          </w:p>
        </w:tc>
        <w:tc>
          <w:tcPr>
            <w:tcW w:w="2568" w:type="pct"/>
          </w:tcPr>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Închiriere sedii, inclusiv depozite</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Închiriere spații pentru desfășurarea diverselor activități ale operațiunii</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Închiriere echipamente</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Închiriere vehicule</w:t>
            </w:r>
          </w:p>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Închiriere diverse bunuri</w:t>
            </w:r>
          </w:p>
        </w:tc>
      </w:tr>
      <w:tr w:rsidR="007A3F41" w:rsidRPr="00B90CB4" w:rsidTr="00A63F06">
        <w:tc>
          <w:tcPr>
            <w:tcW w:w="420" w:type="pct"/>
            <w:vMerge/>
            <w:shd w:val="clear" w:color="auto" w:fill="E7E6E6" w:themeFill="background2"/>
          </w:tcPr>
          <w:p w:rsidR="0017264B" w:rsidRPr="00B90CB4" w:rsidRDefault="0017264B" w:rsidP="0017264B">
            <w:pPr>
              <w:rPr>
                <w:rFonts w:ascii="Trebuchet MS" w:hAnsi="Trebuchet MS"/>
                <w:color w:val="1F4E79" w:themeColor="accent1" w:themeShade="80"/>
                <w:sz w:val="22"/>
              </w:rPr>
            </w:pPr>
          </w:p>
        </w:tc>
        <w:tc>
          <w:tcPr>
            <w:tcW w:w="1039" w:type="pct"/>
            <w:gridSpan w:val="2"/>
            <w:vAlign w:val="center"/>
          </w:tcPr>
          <w:p w:rsidR="0017264B" w:rsidRPr="00B90CB4" w:rsidRDefault="0017264B"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4-Cheltuieli de leasing</w:t>
            </w:r>
          </w:p>
        </w:tc>
        <w:tc>
          <w:tcPr>
            <w:tcW w:w="973" w:type="pct"/>
            <w:vAlign w:val="center"/>
          </w:tcPr>
          <w:p w:rsidR="0017264B" w:rsidRPr="00B90CB4" w:rsidRDefault="0017264B"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8-Cheltuieli de leasing fără achiziție</w:t>
            </w:r>
          </w:p>
        </w:tc>
        <w:tc>
          <w:tcPr>
            <w:tcW w:w="2568" w:type="pct"/>
          </w:tcPr>
          <w:p w:rsidR="0017264B" w:rsidRPr="00B90CB4" w:rsidRDefault="0017264B" w:rsidP="0017264B">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Rate de leasing plătite de utilizatorul de leasing pentru:</w:t>
            </w:r>
          </w:p>
          <w:p w:rsidR="0017264B" w:rsidRPr="00B90CB4" w:rsidRDefault="0017264B" w:rsidP="0017264B">
            <w:pPr>
              <w:numPr>
                <w:ilvl w:val="1"/>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Echipamente</w:t>
            </w:r>
          </w:p>
          <w:p w:rsidR="0017264B" w:rsidRPr="00B90CB4" w:rsidRDefault="0017264B" w:rsidP="0017264B">
            <w:pPr>
              <w:numPr>
                <w:ilvl w:val="1"/>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Vehicule</w:t>
            </w:r>
          </w:p>
          <w:p w:rsidR="0017264B" w:rsidRPr="00B90CB4" w:rsidRDefault="0017264B" w:rsidP="0017264B">
            <w:pPr>
              <w:numPr>
                <w:ilvl w:val="1"/>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Diverse bunuri mobile şi imobile</w:t>
            </w:r>
          </w:p>
        </w:tc>
      </w:tr>
      <w:tr w:rsidR="007A3F41" w:rsidRPr="00B90CB4" w:rsidTr="00A63F06">
        <w:tc>
          <w:tcPr>
            <w:tcW w:w="420" w:type="pct"/>
            <w:vMerge/>
            <w:shd w:val="clear" w:color="auto" w:fill="E7E6E6" w:themeFill="background2"/>
          </w:tcPr>
          <w:p w:rsidR="0017264B" w:rsidRPr="00B90CB4" w:rsidRDefault="0017264B" w:rsidP="0017264B">
            <w:pPr>
              <w:rPr>
                <w:rFonts w:ascii="Trebuchet MS" w:hAnsi="Trebuchet MS"/>
                <w:color w:val="1F4E79" w:themeColor="accent1" w:themeShade="80"/>
                <w:sz w:val="22"/>
              </w:rPr>
            </w:pPr>
          </w:p>
        </w:tc>
        <w:tc>
          <w:tcPr>
            <w:tcW w:w="1039" w:type="pct"/>
            <w:gridSpan w:val="2"/>
            <w:vAlign w:val="center"/>
          </w:tcPr>
          <w:p w:rsidR="0017264B" w:rsidRPr="00B90CB4" w:rsidRDefault="0017264B"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28-Cheltuieli de tip FEDR</w:t>
            </w:r>
          </w:p>
        </w:tc>
        <w:tc>
          <w:tcPr>
            <w:tcW w:w="973" w:type="pct"/>
            <w:tcBorders>
              <w:bottom w:val="single" w:sz="4" w:space="0" w:color="auto"/>
            </w:tcBorders>
            <w:vAlign w:val="center"/>
          </w:tcPr>
          <w:p w:rsidR="00CC715A" w:rsidRPr="00B90CB4" w:rsidRDefault="00CC715A" w:rsidP="00CC715A">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163 - cheltuieli de tip FEDR cu exceptia constructiilor, terenurilor, achizitia imobilelor </w:t>
            </w:r>
          </w:p>
          <w:p w:rsidR="0017264B" w:rsidRPr="00B90CB4" w:rsidRDefault="0017264B" w:rsidP="0017264B">
            <w:pPr>
              <w:rPr>
                <w:rFonts w:ascii="Trebuchet MS" w:hAnsi="Trebuchet MS"/>
                <w:color w:val="1F4E79" w:themeColor="accent1" w:themeShade="80"/>
                <w:sz w:val="22"/>
              </w:rPr>
            </w:pPr>
          </w:p>
        </w:tc>
        <w:tc>
          <w:tcPr>
            <w:tcW w:w="2568" w:type="pct"/>
            <w:tcBorders>
              <w:bottom w:val="single" w:sz="4" w:space="0" w:color="auto"/>
            </w:tcBorders>
          </w:tcPr>
          <w:p w:rsidR="00CC715A" w:rsidRPr="00B90CB4" w:rsidRDefault="00CC715A" w:rsidP="00CC715A">
            <w:pPr>
              <w:pStyle w:val="Default"/>
              <w:jc w:val="both"/>
              <w:rPr>
                <w:rFonts w:cstheme="minorBidi"/>
                <w:color w:val="1F4E79" w:themeColor="accent1" w:themeShade="80"/>
              </w:rPr>
            </w:pPr>
          </w:p>
          <w:p w:rsidR="00CC715A" w:rsidRPr="00B90CB4" w:rsidRDefault="00CC715A" w:rsidP="00CC715A">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Echipamente de calcul şi echipamente periferice de calcul </w:t>
            </w:r>
          </w:p>
          <w:p w:rsidR="00CC715A" w:rsidRPr="00B90CB4" w:rsidRDefault="00CC715A" w:rsidP="00CC715A">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Cablare rețea internă </w:t>
            </w:r>
          </w:p>
          <w:p w:rsidR="00CC715A" w:rsidRPr="00B90CB4" w:rsidRDefault="00CC715A" w:rsidP="00CC715A">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Achiziționare şi instalare de sisteme şi echipamente pentru persoane cu dizabilități </w:t>
            </w:r>
          </w:p>
          <w:p w:rsidR="00CC715A" w:rsidRPr="00B90CB4" w:rsidRDefault="00CC715A" w:rsidP="00CC715A">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Mobilier, birotică, echipamente de protecție a valorilor umane şi materiale </w:t>
            </w:r>
          </w:p>
          <w:p w:rsidR="0017264B" w:rsidRPr="00B90CB4" w:rsidRDefault="0017264B" w:rsidP="00CC715A">
            <w:pPr>
              <w:rPr>
                <w:rFonts w:ascii="Trebuchet MS" w:hAnsi="Trebuchet MS"/>
                <w:color w:val="1F4E79" w:themeColor="accent1" w:themeShade="80"/>
                <w:sz w:val="22"/>
              </w:rPr>
            </w:pPr>
          </w:p>
        </w:tc>
      </w:tr>
      <w:tr w:rsidR="00D13553" w:rsidRPr="00B90CB4" w:rsidTr="00A63F06">
        <w:tc>
          <w:tcPr>
            <w:tcW w:w="420" w:type="pct"/>
            <w:vMerge w:val="restart"/>
            <w:shd w:val="clear" w:color="auto" w:fill="E7E6E6" w:themeFill="background2"/>
          </w:tcPr>
          <w:p w:rsidR="00D13553" w:rsidRPr="00B90CB4" w:rsidRDefault="00D13553" w:rsidP="00D13553">
            <w:pPr>
              <w:pStyle w:val="Default"/>
              <w:jc w:val="both"/>
              <w:rPr>
                <w:color w:val="1F4E79" w:themeColor="accent1" w:themeShade="80"/>
                <w:sz w:val="22"/>
              </w:rPr>
            </w:pPr>
            <w:r w:rsidRPr="00B90CB4">
              <w:rPr>
                <w:b/>
                <w:bCs/>
                <w:color w:val="1F4E79" w:themeColor="accent1" w:themeShade="80"/>
                <w:sz w:val="22"/>
                <w:szCs w:val="22"/>
              </w:rPr>
              <w:t xml:space="preserve">Cheltuieli eligibile </w:t>
            </w:r>
            <w:r w:rsidRPr="00B90CB4">
              <w:rPr>
                <w:b/>
                <w:bCs/>
                <w:color w:val="1F4E79" w:themeColor="accent1" w:themeShade="80"/>
                <w:sz w:val="22"/>
                <w:szCs w:val="22"/>
              </w:rPr>
              <w:lastRenderedPageBreak/>
              <w:t xml:space="preserve">directe care intră sub incidența ajutorului de minimis </w:t>
            </w:r>
          </w:p>
          <w:p w:rsidR="00D13553" w:rsidRPr="00B90CB4" w:rsidRDefault="00D13553" w:rsidP="0017264B">
            <w:pPr>
              <w:rPr>
                <w:rFonts w:ascii="Trebuchet MS" w:hAnsi="Trebuchet MS"/>
                <w:color w:val="1F4E79" w:themeColor="accent1" w:themeShade="80"/>
                <w:sz w:val="22"/>
              </w:rPr>
            </w:pPr>
          </w:p>
        </w:tc>
        <w:tc>
          <w:tcPr>
            <w:tcW w:w="1039" w:type="pct"/>
            <w:gridSpan w:val="2"/>
            <w:vAlign w:val="center"/>
          </w:tcPr>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lastRenderedPageBreak/>
              <w:t xml:space="preserve">11-Cheltuieli cu taxe/ abonamente/ cotizații/ </w:t>
            </w:r>
            <w:r w:rsidRPr="00B90CB4">
              <w:rPr>
                <w:rFonts w:ascii="Trebuchet MS" w:eastAsiaTheme="minorHAnsi" w:hAnsi="Trebuchet MS" w:cstheme="minorBidi"/>
                <w:color w:val="1F4E79" w:themeColor="accent1" w:themeShade="80"/>
                <w:sz w:val="22"/>
                <w:szCs w:val="22"/>
                <w:lang w:val="en-US" w:eastAsia="en-US"/>
              </w:rPr>
              <w:lastRenderedPageBreak/>
              <w:t xml:space="preserve">acorduri/ autorizații necesare pentru implementarea proiectului </w:t>
            </w:r>
          </w:p>
          <w:p w:rsidR="00D13553" w:rsidRPr="00B90CB4" w:rsidRDefault="00D13553" w:rsidP="0017264B">
            <w:pPr>
              <w:rPr>
                <w:rFonts w:ascii="Trebuchet MS" w:hAnsi="Trebuchet MS"/>
                <w:color w:val="1F4E79" w:themeColor="accent1" w:themeShade="80"/>
                <w:sz w:val="22"/>
              </w:rPr>
            </w:pPr>
          </w:p>
        </w:tc>
        <w:tc>
          <w:tcPr>
            <w:tcW w:w="973" w:type="pct"/>
            <w:tcBorders>
              <w:bottom w:val="single" w:sz="4" w:space="0" w:color="auto"/>
            </w:tcBorders>
            <w:vAlign w:val="center"/>
          </w:tcPr>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lastRenderedPageBreak/>
              <w:t xml:space="preserve">32 - cheltuieli cu taxe/abonamente/cotizații/acorduri/ </w:t>
            </w:r>
            <w:r w:rsidRPr="00B90CB4">
              <w:rPr>
                <w:rFonts w:ascii="Trebuchet MS" w:eastAsiaTheme="minorHAnsi" w:hAnsi="Trebuchet MS" w:cstheme="minorBidi"/>
                <w:color w:val="1F4E79" w:themeColor="accent1" w:themeShade="80"/>
                <w:sz w:val="22"/>
                <w:szCs w:val="22"/>
                <w:lang w:val="en-US" w:eastAsia="en-US"/>
              </w:rPr>
              <w:lastRenderedPageBreak/>
              <w:t xml:space="preserve">autorizații/garantii bancare necesare pentru implementarea proiectului </w:t>
            </w:r>
          </w:p>
          <w:p w:rsidR="00D13553" w:rsidRPr="00B90CB4" w:rsidRDefault="00D13553" w:rsidP="00CC715A">
            <w:pPr>
              <w:pStyle w:val="Default"/>
              <w:jc w:val="both"/>
              <w:rPr>
                <w:rFonts w:ascii="Trebuchet MS" w:eastAsiaTheme="minorHAnsi" w:hAnsi="Trebuchet MS" w:cstheme="minorBidi"/>
                <w:color w:val="1F4E79" w:themeColor="accent1" w:themeShade="80"/>
                <w:sz w:val="22"/>
                <w:szCs w:val="22"/>
                <w:lang w:val="en-US" w:eastAsia="en-US"/>
              </w:rPr>
            </w:pPr>
          </w:p>
        </w:tc>
        <w:tc>
          <w:tcPr>
            <w:tcW w:w="2568" w:type="pct"/>
            <w:tcBorders>
              <w:bottom w:val="single" w:sz="4" w:space="0" w:color="auto"/>
            </w:tcBorders>
          </w:tcPr>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Taxe pentru înființarea de intreprinderi</w:t>
            </w:r>
            <w:r w:rsidRPr="00B90CB4">
              <w:rPr>
                <w:rFonts w:ascii="Trebuchet MS" w:eastAsiaTheme="minorHAnsi" w:hAnsi="Trebuchet MS" w:cstheme="minorBidi"/>
                <w:color w:val="1F4E79" w:themeColor="accent1" w:themeShade="80"/>
                <w:sz w:val="22"/>
                <w:szCs w:val="22"/>
                <w:vertAlign w:val="superscript"/>
                <w:lang w:val="en-US" w:eastAsia="en-US"/>
              </w:rPr>
              <w:footnoteReference w:id="8"/>
            </w:r>
          </w:p>
          <w:p w:rsidR="00D13553" w:rsidRPr="00B90CB4" w:rsidRDefault="00D13553" w:rsidP="00CC715A">
            <w:pPr>
              <w:pStyle w:val="Default"/>
              <w:jc w:val="both"/>
              <w:rPr>
                <w:rFonts w:ascii="Trebuchet MS" w:eastAsiaTheme="minorHAnsi" w:hAnsi="Trebuchet MS" w:cstheme="minorBidi"/>
                <w:color w:val="1F4E79" w:themeColor="accent1" w:themeShade="80"/>
                <w:sz w:val="22"/>
                <w:szCs w:val="22"/>
                <w:lang w:val="en-US" w:eastAsia="en-US"/>
              </w:rPr>
            </w:pPr>
          </w:p>
        </w:tc>
      </w:tr>
      <w:tr w:rsidR="00D13553" w:rsidRPr="00B90CB4" w:rsidTr="00A63F06">
        <w:tc>
          <w:tcPr>
            <w:tcW w:w="420" w:type="pct"/>
            <w:vMerge/>
            <w:shd w:val="clear" w:color="auto" w:fill="E7E6E6" w:themeFill="background2"/>
          </w:tcPr>
          <w:p w:rsidR="00D13553" w:rsidRPr="00B90CB4" w:rsidRDefault="00D13553" w:rsidP="0017264B">
            <w:pPr>
              <w:rPr>
                <w:rFonts w:ascii="Trebuchet MS" w:hAnsi="Trebuchet MS"/>
                <w:color w:val="1F4E79" w:themeColor="accent1" w:themeShade="80"/>
                <w:sz w:val="22"/>
              </w:rPr>
            </w:pPr>
          </w:p>
        </w:tc>
        <w:tc>
          <w:tcPr>
            <w:tcW w:w="1039" w:type="pct"/>
            <w:gridSpan w:val="2"/>
            <w:vAlign w:val="center"/>
          </w:tcPr>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26-Cheltuieli cu subvenții/ burse/ premii/ ajutoare </w:t>
            </w:r>
          </w:p>
          <w:p w:rsidR="00D13553" w:rsidRPr="00B90CB4" w:rsidRDefault="00D13553" w:rsidP="0017264B">
            <w:pPr>
              <w:rPr>
                <w:rFonts w:ascii="Trebuchet MS" w:hAnsi="Trebuchet MS"/>
                <w:color w:val="1F4E79" w:themeColor="accent1" w:themeShade="80"/>
                <w:sz w:val="22"/>
              </w:rPr>
            </w:pPr>
          </w:p>
        </w:tc>
        <w:tc>
          <w:tcPr>
            <w:tcW w:w="973" w:type="pct"/>
            <w:tcBorders>
              <w:bottom w:val="single" w:sz="4" w:space="0" w:color="auto"/>
            </w:tcBorders>
            <w:vAlign w:val="center"/>
          </w:tcPr>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159-Subvenții pentru înființarea unei afaceri (antreprenoriat)</w:t>
            </w:r>
            <w:r w:rsidRPr="00B90CB4">
              <w:rPr>
                <w:rStyle w:val="FootnoteReference"/>
                <w:rFonts w:ascii="Trebuchet MS" w:eastAsiaTheme="minorHAnsi" w:hAnsi="Trebuchet MS" w:cstheme="minorBidi"/>
                <w:color w:val="1F4E79" w:themeColor="accent1" w:themeShade="80"/>
                <w:sz w:val="22"/>
                <w:szCs w:val="22"/>
                <w:lang w:val="en-US" w:eastAsia="en-US"/>
              </w:rPr>
              <w:footnoteReference w:id="9"/>
            </w:r>
          </w:p>
          <w:p w:rsidR="00D13553" w:rsidRPr="00B90CB4" w:rsidRDefault="00D13553" w:rsidP="00CC715A">
            <w:pPr>
              <w:pStyle w:val="Default"/>
              <w:jc w:val="both"/>
              <w:rPr>
                <w:rFonts w:ascii="Trebuchet MS" w:eastAsiaTheme="minorHAnsi" w:hAnsi="Trebuchet MS" w:cstheme="minorBidi"/>
                <w:color w:val="1F4E79" w:themeColor="accent1" w:themeShade="80"/>
                <w:sz w:val="22"/>
                <w:szCs w:val="22"/>
                <w:lang w:val="en-US" w:eastAsia="en-US"/>
              </w:rPr>
            </w:pPr>
          </w:p>
        </w:tc>
        <w:tc>
          <w:tcPr>
            <w:tcW w:w="2568" w:type="pct"/>
            <w:tcBorders>
              <w:bottom w:val="single" w:sz="4" w:space="0" w:color="auto"/>
            </w:tcBorders>
          </w:tcPr>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1. Cheltuieli cu salariile personalului nou angajat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1.1. Cheltuieli salariale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1.2 Venituri asimilate salariilor pentru experți proprii/ cooptați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1.3. Contribuţii sociale aferente cheltuielilor salariale şi cheltuielilor asimilate acestora (contribuţii angajaţi şi angajatori)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2. Cheltuieli cu deplasarea personalului întreprinderilor sprijinite: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2.1 Cheltuieli pentru cazare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2.2 Cheltuieli cu diurna personalului propriu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2.3 Cheltuieli pentru transportul persoanelor (inclusiv transportul efectuat cu mijloacele de transport în comun sau taxi, gară, autogară sau port şi locul delegării ori locul de cazare, precum şi transportul efectuat pe distanța dintre locul de cazare şi locul delegării)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2.4 Taxe şi asigurări de călătorie și asigurări medicale aferente deplasării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3. Cheltuieli aferente diverselor achiziţii de servicii specializate, pentru care beneficiarul ajutorului de minimis nu are expertiza necesară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4. Cheltuieli cu achiziția de active fixe corporale (altele decât terenuri și imobile), obiecte de inventar, materii prime și materiale, inclusiv materiale consumabile, alte cheltuieli pentru investiţii necesare funcţionării întreprinderilor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5. Cheltuieli cu închirierea de sedii (inclusiv depozite), spații pentru desfășurarea diverselor activități ale întreprinderii, echipamente, vehicule, diverse bunuri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lastRenderedPageBreak/>
              <w:t xml:space="preserve">6. Cheltuieli de leasing fără achiziție (leasing operațional) aferente funcţionării întreprinderilor (rate de leasing operațional plătite de întreprindere pentru: echipamente, vehicule, diverse bunuri mobile și imobile)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7. Utilităţi aferente funcţionării întreprinderilor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8. Servicii de administrare a clădirilor aferente funcţionării întreprinderilor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9. Servicii de întreţinere şi reparare de echipamente şi mijloace de transport aferente funcţionării întreprinderilor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10. Arhivare de documente aferente funcţionării întreprinderilor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11. Amortizare de active aferente funcţionării întreprinderilor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12. Cheltuieli financiare şi juridice (notariale) aferente funcţionării întreprinderilor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13. Conectare la reţele informatice aferente funcţionării întreprinderilor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14. Cheltuieli de informare şi publicitate aferente funcţionării întreprinderilor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15. Alte cheltuieli aferente funcţionării întreprinderilor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15.1. Prelucrare de date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15.2. Întreţinere, actualizare şi dezvoltare de aplicaţii informatice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15.3. Achiziţionare de publicaţii, cărţi, reviste de specialitate relevante pentru operaţiune, în format tipărit şi/sau electronic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15.4. Concesiuni, brevete, licenţe, mărci comerciale, drepturi şi active similare </w:t>
            </w:r>
          </w:p>
          <w:p w:rsidR="00D13553" w:rsidRPr="00B90CB4" w:rsidRDefault="00D13553" w:rsidP="00D13553">
            <w:pPr>
              <w:pStyle w:val="Default"/>
              <w:jc w:val="both"/>
              <w:rPr>
                <w:rFonts w:ascii="Trebuchet MS" w:eastAsiaTheme="minorHAnsi" w:hAnsi="Trebuchet MS" w:cstheme="minorBidi"/>
                <w:color w:val="1F4E79" w:themeColor="accent1" w:themeShade="80"/>
                <w:sz w:val="22"/>
                <w:szCs w:val="22"/>
                <w:lang w:val="en-US" w:eastAsia="en-US"/>
              </w:rPr>
            </w:pPr>
            <w:r w:rsidRPr="00B90CB4">
              <w:rPr>
                <w:rFonts w:ascii="Trebuchet MS" w:eastAsiaTheme="minorHAnsi" w:hAnsi="Trebuchet MS" w:cstheme="minorBidi"/>
                <w:color w:val="1F4E79" w:themeColor="accent1" w:themeShade="80"/>
                <w:sz w:val="22"/>
                <w:szCs w:val="22"/>
                <w:lang w:val="en-US" w:eastAsia="en-US"/>
              </w:rPr>
              <w:t xml:space="preserve">16. Cheltuielile aferente garanțiilor oferite de bănci sau alte instituții financiare </w:t>
            </w:r>
          </w:p>
        </w:tc>
      </w:tr>
      <w:tr w:rsidR="007A3F41" w:rsidRPr="00B90CB4" w:rsidTr="009100A4">
        <w:trPr>
          <w:trHeight w:val="349"/>
        </w:trPr>
        <w:tc>
          <w:tcPr>
            <w:tcW w:w="5000" w:type="pct"/>
            <w:gridSpan w:val="5"/>
            <w:tcBorders>
              <w:bottom w:val="single" w:sz="4" w:space="0" w:color="auto"/>
            </w:tcBorders>
            <w:shd w:val="clear" w:color="auto" w:fill="F7CAAC" w:themeFill="accent2" w:themeFillTint="66"/>
          </w:tcPr>
          <w:p w:rsidR="0017264B" w:rsidRPr="00B90CB4" w:rsidRDefault="0017264B" w:rsidP="0017264B">
            <w:pPr>
              <w:rPr>
                <w:rFonts w:ascii="Trebuchet MS" w:hAnsi="Trebuchet MS"/>
                <w:b/>
                <w:color w:val="1F4E79" w:themeColor="accent1" w:themeShade="80"/>
                <w:sz w:val="22"/>
              </w:rPr>
            </w:pPr>
            <w:r w:rsidRPr="00B90CB4">
              <w:rPr>
                <w:rFonts w:ascii="Trebuchet MS" w:hAnsi="Trebuchet MS"/>
                <w:b/>
                <w:color w:val="1F4E79" w:themeColor="accent1" w:themeShade="80"/>
                <w:sz w:val="22"/>
              </w:rPr>
              <w:lastRenderedPageBreak/>
              <w:t xml:space="preserve">Cheltuieli directe </w:t>
            </w:r>
          </w:p>
          <w:p w:rsidR="0017264B" w:rsidRPr="00B90CB4" w:rsidRDefault="0017264B" w:rsidP="0017264B">
            <w:pPr>
              <w:rPr>
                <w:rFonts w:ascii="Trebuchet MS" w:hAnsi="Trebuchet MS"/>
                <w:color w:val="1F4E79" w:themeColor="accent1" w:themeShade="80"/>
                <w:sz w:val="22"/>
              </w:rPr>
            </w:pPr>
          </w:p>
        </w:tc>
      </w:tr>
      <w:tr w:rsidR="007A3F41" w:rsidRPr="00B90CB4" w:rsidTr="009100A4">
        <w:tc>
          <w:tcPr>
            <w:tcW w:w="5000" w:type="pct"/>
            <w:gridSpan w:val="5"/>
            <w:shd w:val="clear" w:color="auto" w:fill="D9E2F3" w:themeFill="accent5" w:themeFillTint="33"/>
          </w:tcPr>
          <w:p w:rsidR="009100A4" w:rsidRPr="00B90CB4" w:rsidRDefault="009100A4" w:rsidP="009100A4">
            <w:pPr>
              <w:rPr>
                <w:rFonts w:ascii="Trebuchet MS" w:hAnsi="Trebuchet MS"/>
                <w:b/>
                <w:color w:val="1F4E79" w:themeColor="accent1" w:themeShade="80"/>
                <w:sz w:val="22"/>
              </w:rPr>
            </w:pPr>
            <w:r w:rsidRPr="00B90CB4">
              <w:rPr>
                <w:rFonts w:ascii="Trebuchet MS" w:hAnsi="Trebuchet MS"/>
                <w:b/>
                <w:color w:val="1F4E79" w:themeColor="accent1" w:themeShade="80"/>
                <w:sz w:val="22"/>
              </w:rPr>
              <w:t>Cheltuieli indirecte</w:t>
            </w:r>
          </w:p>
          <w:p w:rsidR="0017264B" w:rsidRPr="00B90CB4" w:rsidRDefault="009100A4" w:rsidP="009100A4">
            <w:pPr>
              <w:rPr>
                <w:rFonts w:ascii="Trebuchet MS" w:hAnsi="Trebuchet MS"/>
                <w:color w:val="1F4E79" w:themeColor="accent1" w:themeShade="80"/>
                <w:sz w:val="22"/>
              </w:rPr>
            </w:pPr>
            <w:r w:rsidRPr="00B90CB4">
              <w:rPr>
                <w:rFonts w:ascii="Trebuchet MS" w:hAnsi="Trebuchet MS"/>
                <w:b/>
                <w:color w:val="1F4E79" w:themeColor="accent1" w:themeShade="80"/>
                <w:sz w:val="22"/>
              </w:rPr>
              <w:t>Cheltuielile eligibile indirecte reprezintă cheltuielile efectuate pentru funcționarea de ansamblu a proiectului şi nu pot fi atribuite direct unei anumite activități.</w:t>
            </w:r>
          </w:p>
        </w:tc>
      </w:tr>
      <w:tr w:rsidR="007A3F41" w:rsidRPr="00B90CB4" w:rsidTr="00A63F06">
        <w:trPr>
          <w:trHeight w:val="1832"/>
        </w:trPr>
        <w:tc>
          <w:tcPr>
            <w:tcW w:w="426" w:type="pct"/>
            <w:gridSpan w:val="2"/>
            <w:vMerge w:val="restart"/>
            <w:shd w:val="clear" w:color="auto" w:fill="BDD6EE" w:themeFill="accent1" w:themeFillTint="66"/>
          </w:tcPr>
          <w:p w:rsidR="009100A4" w:rsidRPr="00B90CB4" w:rsidRDefault="009100A4" w:rsidP="009100A4">
            <w:pPr>
              <w:rPr>
                <w:rFonts w:ascii="Trebuchet MS" w:hAnsi="Trebuchet MS"/>
                <w:b/>
                <w:color w:val="1F4E79" w:themeColor="accent1" w:themeShade="80"/>
                <w:sz w:val="22"/>
              </w:rPr>
            </w:pPr>
            <w:r w:rsidRPr="00B90CB4">
              <w:rPr>
                <w:rFonts w:ascii="Trebuchet MS" w:hAnsi="Trebuchet MS"/>
                <w:b/>
                <w:color w:val="1F4E79" w:themeColor="accent1" w:themeShade="80"/>
                <w:sz w:val="22"/>
              </w:rPr>
              <w:lastRenderedPageBreak/>
              <w:t xml:space="preserve">Cheltuieli eligibile indirecte </w:t>
            </w:r>
          </w:p>
          <w:p w:rsidR="009100A4" w:rsidRPr="00B90CB4" w:rsidRDefault="009100A4" w:rsidP="009100A4">
            <w:pPr>
              <w:rPr>
                <w:rFonts w:ascii="Trebuchet MS" w:hAnsi="Trebuchet MS"/>
                <w:b/>
                <w:color w:val="1F4E79" w:themeColor="accent1" w:themeShade="80"/>
                <w:sz w:val="22"/>
              </w:rPr>
            </w:pPr>
          </w:p>
        </w:tc>
        <w:tc>
          <w:tcPr>
            <w:tcW w:w="1033" w:type="pct"/>
            <w:tcBorders>
              <w:top w:val="single" w:sz="4" w:space="0" w:color="auto"/>
              <w:left w:val="single" w:sz="4" w:space="0" w:color="auto"/>
              <w:bottom w:val="single" w:sz="4" w:space="0" w:color="auto"/>
              <w:right w:val="single" w:sz="4" w:space="0" w:color="auto"/>
            </w:tcBorders>
          </w:tcPr>
          <w:p w:rsidR="009100A4" w:rsidRPr="00B90CB4" w:rsidRDefault="009100A4" w:rsidP="009100A4">
            <w:pPr>
              <w:spacing w:before="120" w:after="120" w:line="276" w:lineRule="auto"/>
              <w:jc w:val="left"/>
              <w:rPr>
                <w:rFonts w:ascii="Trebuchet MS" w:hAnsi="Trebuchet MS" w:cs="Tahoma"/>
                <w:color w:val="1F4E79" w:themeColor="accent1" w:themeShade="80"/>
                <w:sz w:val="22"/>
                <w:lang w:val="ro-RO"/>
              </w:rPr>
            </w:pPr>
            <w:r w:rsidRPr="00B90CB4">
              <w:rPr>
                <w:rFonts w:ascii="Trebuchet MS" w:hAnsi="Trebuchet MS" w:cs="Tahoma"/>
                <w:color w:val="1F4E79" w:themeColor="accent1" w:themeShade="80"/>
                <w:sz w:val="22"/>
                <w:lang w:val="ro-RO"/>
              </w:rPr>
              <w:t>44-Cheltuieli indirecte conform art. 68</w:t>
            </w:r>
          </w:p>
        </w:tc>
        <w:tc>
          <w:tcPr>
            <w:tcW w:w="973" w:type="pct"/>
            <w:tcBorders>
              <w:top w:val="single" w:sz="4" w:space="0" w:color="auto"/>
              <w:left w:val="single" w:sz="4" w:space="0" w:color="auto"/>
              <w:bottom w:val="single" w:sz="4" w:space="0" w:color="auto"/>
              <w:right w:val="single" w:sz="4" w:space="0" w:color="auto"/>
            </w:tcBorders>
          </w:tcPr>
          <w:p w:rsidR="009100A4" w:rsidRPr="00B90CB4" w:rsidRDefault="009100A4" w:rsidP="009100A4">
            <w:pPr>
              <w:spacing w:before="120" w:after="120" w:line="276" w:lineRule="auto"/>
              <w:jc w:val="left"/>
              <w:rPr>
                <w:rFonts w:ascii="Trebuchet MS" w:hAnsi="Trebuchet MS" w:cs="Tahoma"/>
                <w:color w:val="1F4E79" w:themeColor="accent1" w:themeShade="80"/>
                <w:sz w:val="22"/>
                <w:lang w:val="ro-RO"/>
              </w:rPr>
            </w:pPr>
            <w:r w:rsidRPr="00B90CB4">
              <w:rPr>
                <w:rFonts w:ascii="Trebuchet MS" w:hAnsi="Trebuchet MS" w:cs="Tahoma"/>
                <w:color w:val="1F4E79" w:themeColor="accent1" w:themeShade="80"/>
                <w:sz w:val="22"/>
                <w:lang w:val="ro-RO"/>
              </w:rPr>
              <w:t>166-Cheltuieli indirecte conform art. 68</w:t>
            </w:r>
          </w:p>
        </w:tc>
        <w:tc>
          <w:tcPr>
            <w:tcW w:w="2568" w:type="pct"/>
            <w:vAlign w:val="center"/>
          </w:tcPr>
          <w:p w:rsidR="009100A4" w:rsidRPr="00B90CB4" w:rsidRDefault="009100A4" w:rsidP="009100A4">
            <w:pPr>
              <w:numPr>
                <w:ilvl w:val="0"/>
                <w:numId w:val="5"/>
              </w:numPr>
              <w:rPr>
                <w:rFonts w:ascii="Trebuchet MS" w:hAnsi="Trebuchet MS"/>
                <w:color w:val="1F4E79" w:themeColor="accent1" w:themeShade="80"/>
                <w:sz w:val="22"/>
              </w:rPr>
            </w:pPr>
            <w:r w:rsidRPr="00B90CB4">
              <w:rPr>
                <w:rFonts w:ascii="Trebuchet MS" w:hAnsi="Trebuchet MS"/>
                <w:color w:val="1F4E79" w:themeColor="accent1" w:themeShade="80"/>
                <w:sz w:val="22"/>
              </w:rPr>
              <w:t>Salarii aferente experților suport pentru activitatea managerului de proiect</w:t>
            </w:r>
          </w:p>
          <w:p w:rsidR="009100A4" w:rsidRPr="00B90CB4" w:rsidRDefault="009100A4" w:rsidP="009100A4">
            <w:pPr>
              <w:numPr>
                <w:ilvl w:val="0"/>
                <w:numId w:val="5"/>
              </w:numPr>
              <w:rPr>
                <w:rFonts w:ascii="Trebuchet MS" w:hAnsi="Trebuchet MS"/>
                <w:color w:val="1F4E79" w:themeColor="accent1" w:themeShade="80"/>
                <w:sz w:val="22"/>
              </w:rPr>
            </w:pPr>
            <w:r w:rsidRPr="00B90CB4">
              <w:rPr>
                <w:rFonts w:ascii="Trebuchet MS" w:hAnsi="Trebuchet MS"/>
                <w:color w:val="1F4E79" w:themeColor="accent1" w:themeShade="80"/>
                <w:sz w:val="22"/>
              </w:rPr>
              <w:t>Salarii aferente personalului administrativ și auxiliar</w:t>
            </w:r>
          </w:p>
          <w:p w:rsidR="009100A4" w:rsidRPr="00B90CB4" w:rsidRDefault="009100A4" w:rsidP="009100A4">
            <w:pPr>
              <w:numPr>
                <w:ilvl w:val="0"/>
                <w:numId w:val="4"/>
              </w:numPr>
              <w:rPr>
                <w:rFonts w:ascii="Trebuchet MS" w:hAnsi="Trebuchet MS"/>
                <w:color w:val="1F4E79" w:themeColor="accent1" w:themeShade="80"/>
                <w:sz w:val="22"/>
              </w:rPr>
            </w:pPr>
            <w:r w:rsidRPr="00B90CB4">
              <w:rPr>
                <w:rFonts w:ascii="Trebuchet MS" w:hAnsi="Trebuchet MS"/>
                <w:color w:val="1F4E79" w:themeColor="accent1" w:themeShade="80"/>
                <w:sz w:val="22"/>
              </w:rPr>
              <w:t>Contribuții sociale aferente cheltuielilor salariale şi cheltuielilor asimilate acestora (contribuții angajați şi angajatori).</w:t>
            </w:r>
          </w:p>
          <w:p w:rsidR="009100A4" w:rsidRPr="00B90CB4" w:rsidRDefault="009100A4" w:rsidP="009100A4">
            <w:pPr>
              <w:numPr>
                <w:ilvl w:val="0"/>
                <w:numId w:val="6"/>
              </w:num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Chirie sediu administrativ al proiectului </w:t>
            </w:r>
          </w:p>
          <w:p w:rsidR="009100A4" w:rsidRPr="00B90CB4" w:rsidRDefault="009100A4" w:rsidP="009100A4">
            <w:pPr>
              <w:numPr>
                <w:ilvl w:val="0"/>
                <w:numId w:val="6"/>
              </w:numPr>
              <w:rPr>
                <w:rFonts w:ascii="Trebuchet MS" w:hAnsi="Trebuchet MS"/>
                <w:color w:val="1F4E79" w:themeColor="accent1" w:themeShade="80"/>
                <w:sz w:val="22"/>
              </w:rPr>
            </w:pPr>
            <w:r w:rsidRPr="00B90CB4">
              <w:rPr>
                <w:rFonts w:ascii="Trebuchet MS" w:hAnsi="Trebuchet MS"/>
                <w:color w:val="1F4E79" w:themeColor="accent1" w:themeShade="80"/>
                <w:sz w:val="22"/>
              </w:rPr>
              <w:t>Plata serviciilor pentru medicina muncii, prevenirea şi stingerea incendiilor, sănătatea şi securitatea în muncă pentru personalul propriu</w:t>
            </w:r>
          </w:p>
          <w:p w:rsidR="009100A4" w:rsidRPr="00B90CB4" w:rsidRDefault="009100A4" w:rsidP="009100A4">
            <w:pPr>
              <w:numPr>
                <w:ilvl w:val="0"/>
                <w:numId w:val="6"/>
              </w:numPr>
              <w:rPr>
                <w:rFonts w:ascii="Trebuchet MS" w:hAnsi="Trebuchet MS"/>
                <w:color w:val="1F4E79" w:themeColor="accent1" w:themeShade="80"/>
                <w:sz w:val="22"/>
              </w:rPr>
            </w:pPr>
            <w:r w:rsidRPr="00B90CB4">
              <w:rPr>
                <w:rFonts w:ascii="Trebuchet MS" w:hAnsi="Trebuchet MS"/>
                <w:color w:val="1F4E79" w:themeColor="accent1" w:themeShade="80"/>
                <w:sz w:val="22"/>
              </w:rPr>
              <w:t>Cheltuieli cu dezvoltarea de aplicatii informatice</w:t>
            </w:r>
          </w:p>
          <w:p w:rsidR="009100A4" w:rsidRPr="00B90CB4" w:rsidRDefault="009100A4" w:rsidP="009100A4">
            <w:pPr>
              <w:numPr>
                <w:ilvl w:val="0"/>
                <w:numId w:val="6"/>
              </w:numPr>
              <w:rPr>
                <w:rFonts w:ascii="Trebuchet MS" w:hAnsi="Trebuchet MS"/>
                <w:color w:val="1F4E79" w:themeColor="accent1" w:themeShade="80"/>
                <w:sz w:val="22"/>
              </w:rPr>
            </w:pPr>
            <w:r w:rsidRPr="00B90CB4">
              <w:rPr>
                <w:rFonts w:ascii="Trebuchet MS" w:hAnsi="Trebuchet MS"/>
                <w:color w:val="1F4E79" w:themeColor="accent1" w:themeShade="80"/>
                <w:sz w:val="22"/>
              </w:rPr>
              <w:t>Cheltuieli de consultanța si expertiza de care beneficiarul are nevoie pentru derularea corespunzătoare a managementului de proiect (expertiza financiară, achiziții publice)</w:t>
            </w:r>
          </w:p>
          <w:p w:rsidR="009100A4" w:rsidRPr="00B90CB4" w:rsidRDefault="009100A4" w:rsidP="009100A4">
            <w:pPr>
              <w:numPr>
                <w:ilvl w:val="0"/>
                <w:numId w:val="6"/>
              </w:numPr>
              <w:rPr>
                <w:rFonts w:ascii="Trebuchet MS" w:hAnsi="Trebuchet MS"/>
                <w:color w:val="1F4E79" w:themeColor="accent1" w:themeShade="80"/>
                <w:sz w:val="22"/>
              </w:rPr>
            </w:pPr>
            <w:r w:rsidRPr="00B90CB4">
              <w:rPr>
                <w:rFonts w:ascii="Trebuchet MS" w:hAnsi="Trebuchet MS"/>
                <w:color w:val="1F4E79" w:themeColor="accent1" w:themeShade="80"/>
                <w:sz w:val="22"/>
              </w:rPr>
              <w:t>Utilități:</w:t>
            </w:r>
          </w:p>
          <w:p w:rsidR="009100A4" w:rsidRPr="00B90CB4" w:rsidRDefault="009100A4" w:rsidP="009100A4">
            <w:p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  </w:t>
            </w:r>
            <w:r w:rsidRPr="00B90CB4">
              <w:rPr>
                <w:rFonts w:ascii="Trebuchet MS" w:hAnsi="Trebuchet MS"/>
                <w:color w:val="1F4E79" w:themeColor="accent1" w:themeShade="80"/>
                <w:sz w:val="22"/>
              </w:rPr>
              <w:tab/>
              <w:t>a) apă şi canalizare</w:t>
            </w:r>
          </w:p>
          <w:p w:rsidR="009100A4" w:rsidRPr="00B90CB4" w:rsidRDefault="009100A4" w:rsidP="009100A4">
            <w:p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    </w:t>
            </w:r>
            <w:r w:rsidRPr="00B90CB4">
              <w:rPr>
                <w:rFonts w:ascii="Trebuchet MS" w:hAnsi="Trebuchet MS"/>
                <w:color w:val="1F4E79" w:themeColor="accent1" w:themeShade="80"/>
                <w:sz w:val="22"/>
              </w:rPr>
              <w:tab/>
              <w:t>b) servicii de salubrizare</w:t>
            </w:r>
          </w:p>
          <w:p w:rsidR="009100A4" w:rsidRPr="00B90CB4" w:rsidRDefault="009100A4" w:rsidP="009100A4">
            <w:p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    </w:t>
            </w:r>
            <w:r w:rsidRPr="00B90CB4">
              <w:rPr>
                <w:rFonts w:ascii="Trebuchet MS" w:hAnsi="Trebuchet MS"/>
                <w:color w:val="1F4E79" w:themeColor="accent1" w:themeShade="80"/>
                <w:sz w:val="22"/>
              </w:rPr>
              <w:tab/>
              <w:t>c) energie electrică</w:t>
            </w:r>
          </w:p>
          <w:p w:rsidR="009100A4" w:rsidRPr="00B90CB4" w:rsidRDefault="009100A4" w:rsidP="009100A4">
            <w:p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  </w:t>
            </w:r>
            <w:r w:rsidRPr="00B90CB4">
              <w:rPr>
                <w:rFonts w:ascii="Trebuchet MS" w:hAnsi="Trebuchet MS"/>
                <w:color w:val="1F4E79" w:themeColor="accent1" w:themeShade="80"/>
                <w:sz w:val="22"/>
              </w:rPr>
              <w:tab/>
              <w:t xml:space="preserve"> d) energie termică şi/sau gaze naturale</w:t>
            </w:r>
          </w:p>
          <w:p w:rsidR="009100A4" w:rsidRPr="00B90CB4" w:rsidRDefault="009100A4" w:rsidP="009100A4">
            <w:p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    </w:t>
            </w:r>
            <w:r w:rsidRPr="00B90CB4">
              <w:rPr>
                <w:rFonts w:ascii="Trebuchet MS" w:hAnsi="Trebuchet MS"/>
                <w:color w:val="1F4E79" w:themeColor="accent1" w:themeShade="80"/>
                <w:sz w:val="22"/>
              </w:rPr>
              <w:tab/>
              <w:t>e) telefoane, fax, internet, acces la baze de date</w:t>
            </w:r>
          </w:p>
          <w:p w:rsidR="009100A4" w:rsidRPr="00B90CB4" w:rsidRDefault="009100A4" w:rsidP="009100A4">
            <w:p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    </w:t>
            </w:r>
            <w:r w:rsidRPr="00B90CB4">
              <w:rPr>
                <w:rFonts w:ascii="Trebuchet MS" w:hAnsi="Trebuchet MS"/>
                <w:color w:val="1F4E79" w:themeColor="accent1" w:themeShade="80"/>
                <w:sz w:val="22"/>
              </w:rPr>
              <w:tab/>
              <w:t>f) servicii poștale şi/sau servicii curierat</w:t>
            </w:r>
          </w:p>
          <w:p w:rsidR="009100A4" w:rsidRPr="00B90CB4" w:rsidRDefault="009100A4" w:rsidP="009100A4">
            <w:pPr>
              <w:numPr>
                <w:ilvl w:val="0"/>
                <w:numId w:val="7"/>
              </w:numPr>
              <w:rPr>
                <w:rFonts w:ascii="Trebuchet MS" w:hAnsi="Trebuchet MS"/>
                <w:color w:val="1F4E79" w:themeColor="accent1" w:themeShade="80"/>
                <w:sz w:val="22"/>
              </w:rPr>
            </w:pPr>
            <w:r w:rsidRPr="00B90CB4">
              <w:rPr>
                <w:rFonts w:ascii="Trebuchet MS" w:hAnsi="Trebuchet MS"/>
                <w:color w:val="1F4E79" w:themeColor="accent1" w:themeShade="80"/>
                <w:sz w:val="22"/>
              </w:rPr>
              <w:t>Servicii de administrare a clădirilor:</w:t>
            </w:r>
          </w:p>
          <w:p w:rsidR="009100A4" w:rsidRPr="00B90CB4" w:rsidRDefault="009100A4" w:rsidP="009100A4">
            <w:p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    </w:t>
            </w:r>
            <w:r w:rsidRPr="00B90CB4">
              <w:rPr>
                <w:rFonts w:ascii="Trebuchet MS" w:hAnsi="Trebuchet MS"/>
                <w:color w:val="1F4E79" w:themeColor="accent1" w:themeShade="80"/>
                <w:sz w:val="22"/>
              </w:rPr>
              <w:tab/>
              <w:t>a) întreținerea curentă</w:t>
            </w:r>
          </w:p>
          <w:p w:rsidR="009100A4" w:rsidRPr="00B90CB4" w:rsidRDefault="009100A4" w:rsidP="009100A4">
            <w:p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    </w:t>
            </w:r>
            <w:r w:rsidRPr="00B90CB4">
              <w:rPr>
                <w:rFonts w:ascii="Trebuchet MS" w:hAnsi="Trebuchet MS"/>
                <w:color w:val="1F4E79" w:themeColor="accent1" w:themeShade="80"/>
                <w:sz w:val="22"/>
              </w:rPr>
              <w:tab/>
              <w:t>b) asigurarea securității clădirilor</w:t>
            </w:r>
          </w:p>
          <w:p w:rsidR="009100A4" w:rsidRPr="00B90CB4" w:rsidRDefault="009100A4" w:rsidP="009100A4">
            <w:p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    </w:t>
            </w:r>
            <w:r w:rsidRPr="00B90CB4">
              <w:rPr>
                <w:rFonts w:ascii="Trebuchet MS" w:hAnsi="Trebuchet MS"/>
                <w:color w:val="1F4E79" w:themeColor="accent1" w:themeShade="80"/>
                <w:sz w:val="22"/>
              </w:rPr>
              <w:tab/>
              <w:t>c) salubrizare şi igienizare</w:t>
            </w:r>
          </w:p>
          <w:p w:rsidR="009100A4" w:rsidRPr="00B90CB4" w:rsidRDefault="009100A4" w:rsidP="009100A4">
            <w:pPr>
              <w:numPr>
                <w:ilvl w:val="0"/>
                <w:numId w:val="7"/>
              </w:numPr>
              <w:rPr>
                <w:rFonts w:ascii="Trebuchet MS" w:hAnsi="Trebuchet MS"/>
                <w:color w:val="1F4E79" w:themeColor="accent1" w:themeShade="80"/>
                <w:sz w:val="22"/>
              </w:rPr>
            </w:pPr>
            <w:r w:rsidRPr="00B90CB4">
              <w:rPr>
                <w:rFonts w:ascii="Trebuchet MS" w:hAnsi="Trebuchet MS"/>
                <w:color w:val="1F4E79" w:themeColor="accent1" w:themeShade="80"/>
                <w:sz w:val="22"/>
              </w:rPr>
              <w:t>Servicii de întreținere şi reparare echipamente şi mijloace de transport:</w:t>
            </w:r>
          </w:p>
          <w:p w:rsidR="009100A4" w:rsidRPr="00B90CB4" w:rsidRDefault="009100A4" w:rsidP="009100A4">
            <w:p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   </w:t>
            </w:r>
            <w:r w:rsidRPr="00B90CB4">
              <w:rPr>
                <w:rFonts w:ascii="Trebuchet MS" w:hAnsi="Trebuchet MS"/>
                <w:color w:val="1F4E79" w:themeColor="accent1" w:themeShade="80"/>
                <w:sz w:val="22"/>
              </w:rPr>
              <w:tab/>
              <w:t xml:space="preserve"> a) întreținere echipamente</w:t>
            </w:r>
          </w:p>
          <w:p w:rsidR="009100A4" w:rsidRPr="00B90CB4" w:rsidRDefault="009100A4" w:rsidP="009100A4">
            <w:p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    </w:t>
            </w:r>
            <w:r w:rsidRPr="00B90CB4">
              <w:rPr>
                <w:rFonts w:ascii="Trebuchet MS" w:hAnsi="Trebuchet MS"/>
                <w:color w:val="1F4E79" w:themeColor="accent1" w:themeShade="80"/>
                <w:sz w:val="22"/>
              </w:rPr>
              <w:tab/>
              <w:t>b) reparații echipamente</w:t>
            </w:r>
          </w:p>
          <w:p w:rsidR="009100A4" w:rsidRPr="00B90CB4" w:rsidRDefault="009100A4" w:rsidP="009100A4">
            <w:p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    </w:t>
            </w:r>
            <w:r w:rsidRPr="00B90CB4">
              <w:rPr>
                <w:rFonts w:ascii="Trebuchet MS" w:hAnsi="Trebuchet MS"/>
                <w:color w:val="1F4E79" w:themeColor="accent1" w:themeShade="80"/>
                <w:sz w:val="22"/>
              </w:rPr>
              <w:tab/>
              <w:t>c) întreținere mijloace de transport</w:t>
            </w:r>
          </w:p>
          <w:p w:rsidR="009100A4" w:rsidRPr="00B90CB4" w:rsidRDefault="009100A4" w:rsidP="009100A4">
            <w:p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    </w:t>
            </w:r>
            <w:r w:rsidRPr="00B90CB4">
              <w:rPr>
                <w:rFonts w:ascii="Trebuchet MS" w:hAnsi="Trebuchet MS"/>
                <w:color w:val="1F4E79" w:themeColor="accent1" w:themeShade="80"/>
                <w:sz w:val="22"/>
              </w:rPr>
              <w:tab/>
              <w:t>d) reparații mijloace de transport</w:t>
            </w:r>
          </w:p>
          <w:p w:rsidR="009100A4" w:rsidRPr="00B90CB4" w:rsidRDefault="009100A4" w:rsidP="009100A4">
            <w:pPr>
              <w:numPr>
                <w:ilvl w:val="0"/>
                <w:numId w:val="7"/>
              </w:numPr>
              <w:rPr>
                <w:rFonts w:ascii="Trebuchet MS" w:hAnsi="Trebuchet MS"/>
                <w:color w:val="1F4E79" w:themeColor="accent1" w:themeShade="80"/>
                <w:sz w:val="22"/>
              </w:rPr>
            </w:pPr>
            <w:r w:rsidRPr="00B90CB4">
              <w:rPr>
                <w:rFonts w:ascii="Trebuchet MS" w:hAnsi="Trebuchet MS"/>
                <w:color w:val="1F4E79" w:themeColor="accent1" w:themeShade="80"/>
                <w:sz w:val="22"/>
              </w:rPr>
              <w:t>Amortizare active</w:t>
            </w:r>
          </w:p>
          <w:p w:rsidR="009100A4" w:rsidRPr="00B90CB4" w:rsidRDefault="009100A4" w:rsidP="009100A4">
            <w:pPr>
              <w:numPr>
                <w:ilvl w:val="0"/>
                <w:numId w:val="8"/>
              </w:numPr>
              <w:rPr>
                <w:rFonts w:ascii="Trebuchet MS" w:hAnsi="Trebuchet MS"/>
                <w:color w:val="1F4E79" w:themeColor="accent1" w:themeShade="80"/>
                <w:sz w:val="22"/>
              </w:rPr>
            </w:pPr>
            <w:r w:rsidRPr="00B90CB4">
              <w:rPr>
                <w:rFonts w:ascii="Trebuchet MS" w:hAnsi="Trebuchet MS"/>
                <w:color w:val="1F4E79" w:themeColor="accent1" w:themeShade="80"/>
                <w:sz w:val="22"/>
              </w:rPr>
              <w:t>Conectare la rețele informatice</w:t>
            </w:r>
          </w:p>
          <w:p w:rsidR="009100A4" w:rsidRPr="00B90CB4" w:rsidRDefault="009100A4" w:rsidP="009100A4">
            <w:pPr>
              <w:numPr>
                <w:ilvl w:val="0"/>
                <w:numId w:val="8"/>
              </w:numPr>
              <w:rPr>
                <w:rFonts w:ascii="Trebuchet MS" w:hAnsi="Trebuchet MS"/>
                <w:color w:val="1F4E79" w:themeColor="accent1" w:themeShade="80"/>
                <w:sz w:val="22"/>
              </w:rPr>
            </w:pPr>
            <w:r w:rsidRPr="00B90CB4">
              <w:rPr>
                <w:rFonts w:ascii="Trebuchet MS" w:hAnsi="Trebuchet MS"/>
                <w:color w:val="1F4E79" w:themeColor="accent1" w:themeShade="80"/>
                <w:sz w:val="22"/>
              </w:rPr>
              <w:t>Arhivare documente</w:t>
            </w:r>
          </w:p>
          <w:p w:rsidR="009100A4" w:rsidRPr="00B90CB4" w:rsidRDefault="009100A4" w:rsidP="009100A4">
            <w:pPr>
              <w:numPr>
                <w:ilvl w:val="0"/>
                <w:numId w:val="8"/>
              </w:numPr>
              <w:rPr>
                <w:rFonts w:ascii="Trebuchet MS" w:hAnsi="Trebuchet MS"/>
                <w:color w:val="1F4E79" w:themeColor="accent1" w:themeShade="80"/>
                <w:sz w:val="22"/>
              </w:rPr>
            </w:pPr>
            <w:r w:rsidRPr="00B90CB4">
              <w:rPr>
                <w:rFonts w:ascii="Trebuchet MS" w:hAnsi="Trebuchet MS"/>
                <w:color w:val="1F4E79" w:themeColor="accent1" w:themeShade="80"/>
                <w:sz w:val="22"/>
              </w:rPr>
              <w:t>Cheltuieli aferente procedurilor de achiziție</w:t>
            </w:r>
          </w:p>
          <w:p w:rsidR="009100A4" w:rsidRPr="00B90CB4" w:rsidRDefault="009100A4" w:rsidP="009100A4">
            <w:pPr>
              <w:numPr>
                <w:ilvl w:val="0"/>
                <w:numId w:val="9"/>
              </w:numPr>
              <w:rPr>
                <w:rFonts w:ascii="Trebuchet MS" w:hAnsi="Trebuchet MS"/>
                <w:color w:val="1F4E79" w:themeColor="accent1" w:themeShade="80"/>
                <w:sz w:val="22"/>
              </w:rPr>
            </w:pPr>
            <w:r w:rsidRPr="00B90CB4">
              <w:rPr>
                <w:rFonts w:ascii="Trebuchet MS" w:hAnsi="Trebuchet MS"/>
                <w:color w:val="1F4E79" w:themeColor="accent1" w:themeShade="80"/>
                <w:sz w:val="22"/>
              </w:rPr>
              <w:t>Multiplicare, cu excepția materialelor de informare şi publicitate</w:t>
            </w:r>
          </w:p>
          <w:p w:rsidR="009100A4" w:rsidRPr="00B90CB4" w:rsidRDefault="009100A4" w:rsidP="009100A4">
            <w:pPr>
              <w:numPr>
                <w:ilvl w:val="0"/>
                <w:numId w:val="9"/>
              </w:numPr>
              <w:rPr>
                <w:rFonts w:ascii="Trebuchet MS" w:hAnsi="Trebuchet MS"/>
                <w:color w:val="1F4E79" w:themeColor="accent1" w:themeShade="80"/>
                <w:sz w:val="22"/>
              </w:rPr>
            </w:pPr>
            <w:r w:rsidRPr="00B90CB4">
              <w:rPr>
                <w:rFonts w:ascii="Trebuchet MS" w:hAnsi="Trebuchet MS"/>
                <w:color w:val="1F4E79" w:themeColor="accent1" w:themeShade="80"/>
                <w:sz w:val="22"/>
              </w:rPr>
              <w:lastRenderedPageBreak/>
              <w:t>cheltuielile aferente garanțiilor oferite de bănci sau alte instituții financiare</w:t>
            </w:r>
          </w:p>
          <w:p w:rsidR="009100A4" w:rsidRPr="00B90CB4" w:rsidRDefault="009100A4" w:rsidP="009100A4">
            <w:pPr>
              <w:numPr>
                <w:ilvl w:val="0"/>
                <w:numId w:val="9"/>
              </w:numPr>
              <w:rPr>
                <w:rFonts w:ascii="Trebuchet MS" w:hAnsi="Trebuchet MS"/>
                <w:color w:val="1F4E79" w:themeColor="accent1" w:themeShade="80"/>
                <w:sz w:val="22"/>
              </w:rPr>
            </w:pPr>
            <w:r w:rsidRPr="00B90CB4">
              <w:rPr>
                <w:rFonts w:ascii="Trebuchet MS" w:hAnsi="Trebuchet MS"/>
                <w:color w:val="1F4E79" w:themeColor="accent1" w:themeShade="80"/>
                <w:sz w:val="22"/>
              </w:rPr>
              <w:t>taxe notariale</w:t>
            </w:r>
          </w:p>
          <w:p w:rsidR="009100A4" w:rsidRPr="00B90CB4" w:rsidRDefault="009100A4" w:rsidP="009100A4">
            <w:pPr>
              <w:numPr>
                <w:ilvl w:val="0"/>
                <w:numId w:val="9"/>
              </w:numPr>
              <w:rPr>
                <w:rFonts w:ascii="Trebuchet MS" w:hAnsi="Trebuchet MS"/>
                <w:color w:val="1F4E79" w:themeColor="accent1" w:themeShade="80"/>
                <w:sz w:val="22"/>
              </w:rPr>
            </w:pPr>
            <w:r w:rsidRPr="00B90CB4">
              <w:rPr>
                <w:rFonts w:ascii="Trebuchet MS" w:hAnsi="Trebuchet MS"/>
                <w:color w:val="1F4E79" w:themeColor="accent1" w:themeShade="80"/>
                <w:sz w:val="22"/>
              </w:rPr>
              <w:t>abonamente la publicații de specialitate</w:t>
            </w:r>
          </w:p>
          <w:p w:rsidR="009100A4" w:rsidRPr="00B90CB4" w:rsidRDefault="009100A4" w:rsidP="009100A4">
            <w:pPr>
              <w:numPr>
                <w:ilvl w:val="0"/>
                <w:numId w:val="9"/>
              </w:numPr>
              <w:rPr>
                <w:rFonts w:ascii="Trebuchet MS" w:hAnsi="Trebuchet MS"/>
                <w:color w:val="1F4E79" w:themeColor="accent1" w:themeShade="80"/>
                <w:sz w:val="22"/>
              </w:rPr>
            </w:pPr>
            <w:r w:rsidRPr="00B90CB4">
              <w:rPr>
                <w:rFonts w:ascii="Trebuchet MS" w:hAnsi="Trebuchet MS"/>
                <w:color w:val="1F4E79" w:themeColor="accent1" w:themeShade="80"/>
                <w:sz w:val="22"/>
              </w:rPr>
              <w:t>Cheltuieli financiare şi juridice (notariale):</w:t>
            </w:r>
          </w:p>
          <w:p w:rsidR="009100A4" w:rsidRPr="00B90CB4" w:rsidRDefault="009100A4" w:rsidP="009100A4">
            <w:pPr>
              <w:numPr>
                <w:ilvl w:val="1"/>
                <w:numId w:val="9"/>
              </w:numPr>
              <w:rPr>
                <w:rFonts w:ascii="Trebuchet MS" w:hAnsi="Trebuchet MS"/>
                <w:color w:val="1F4E79" w:themeColor="accent1" w:themeShade="80"/>
                <w:sz w:val="22"/>
              </w:rPr>
            </w:pPr>
            <w:r w:rsidRPr="00B90CB4">
              <w:rPr>
                <w:rFonts w:ascii="Trebuchet MS" w:hAnsi="Trebuchet MS"/>
                <w:color w:val="1F4E79" w:themeColor="accent1" w:themeShade="80"/>
                <w:sz w:val="22"/>
              </w:rPr>
              <w:t>prime de asigurare bunuri (mobile şi imobile)</w:t>
            </w:r>
          </w:p>
          <w:p w:rsidR="009100A4" w:rsidRPr="00B90CB4" w:rsidRDefault="009100A4" w:rsidP="009100A4">
            <w:pPr>
              <w:numPr>
                <w:ilvl w:val="1"/>
                <w:numId w:val="9"/>
              </w:num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asigurarea medicală pentru călătoriile în străinătate, </w:t>
            </w:r>
          </w:p>
          <w:p w:rsidR="009100A4" w:rsidRPr="00B90CB4" w:rsidRDefault="009100A4" w:rsidP="009100A4">
            <w:pPr>
              <w:numPr>
                <w:ilvl w:val="1"/>
                <w:numId w:val="9"/>
              </w:numPr>
              <w:rPr>
                <w:rFonts w:ascii="Trebuchet MS" w:hAnsi="Trebuchet MS"/>
                <w:color w:val="1F4E79" w:themeColor="accent1" w:themeShade="80"/>
                <w:sz w:val="22"/>
              </w:rPr>
            </w:pPr>
            <w:r w:rsidRPr="00B90CB4">
              <w:rPr>
                <w:rFonts w:ascii="Trebuchet MS" w:hAnsi="Trebuchet MS"/>
                <w:color w:val="1F4E79" w:themeColor="accent1" w:themeShade="80"/>
                <w:sz w:val="22"/>
              </w:rPr>
              <w:t>prime de asigurare obligatorie auto (excluzând asigurarea CASCO)</w:t>
            </w:r>
          </w:p>
          <w:p w:rsidR="009100A4" w:rsidRPr="00B90CB4" w:rsidRDefault="009100A4" w:rsidP="009100A4">
            <w:pPr>
              <w:numPr>
                <w:ilvl w:val="1"/>
                <w:numId w:val="9"/>
              </w:numPr>
              <w:rPr>
                <w:rFonts w:ascii="Trebuchet MS" w:hAnsi="Trebuchet MS"/>
                <w:color w:val="1F4E79" w:themeColor="accent1" w:themeShade="80"/>
                <w:sz w:val="22"/>
              </w:rPr>
            </w:pPr>
            <w:r w:rsidRPr="00B90CB4">
              <w:rPr>
                <w:rFonts w:ascii="Trebuchet MS" w:hAnsi="Trebuchet MS"/>
                <w:color w:val="1F4E79" w:themeColor="accent1" w:themeShade="80"/>
                <w:sz w:val="22"/>
              </w:rPr>
              <w:t>d) cheltuieli aferente deschiderii, gestionării şi operării contului/conturilor bancare      al/ale proiectului</w:t>
            </w:r>
          </w:p>
          <w:p w:rsidR="009100A4" w:rsidRPr="00B90CB4" w:rsidRDefault="009100A4" w:rsidP="009100A4">
            <w:pPr>
              <w:rPr>
                <w:rFonts w:ascii="Trebuchet MS" w:hAnsi="Trebuchet MS"/>
                <w:color w:val="1F4E79" w:themeColor="accent1" w:themeShade="80"/>
                <w:sz w:val="22"/>
              </w:rPr>
            </w:pPr>
            <w:r w:rsidRPr="00B90CB4">
              <w:rPr>
                <w:rFonts w:ascii="Trebuchet MS" w:hAnsi="Trebuchet MS"/>
                <w:color w:val="1F4E79" w:themeColor="accent1" w:themeShade="80"/>
                <w:sz w:val="22"/>
              </w:rPr>
              <w:t>Materiale consumabile:</w:t>
            </w:r>
          </w:p>
          <w:p w:rsidR="009100A4" w:rsidRPr="00B90CB4" w:rsidRDefault="009100A4" w:rsidP="009100A4">
            <w:p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    </w:t>
            </w:r>
            <w:r w:rsidRPr="00B90CB4">
              <w:rPr>
                <w:rFonts w:ascii="Trebuchet MS" w:hAnsi="Trebuchet MS"/>
                <w:color w:val="1F4E79" w:themeColor="accent1" w:themeShade="80"/>
                <w:sz w:val="22"/>
              </w:rPr>
              <w:tab/>
              <w:t>a) cheltuieli cu materialele auxiliare</w:t>
            </w:r>
          </w:p>
          <w:p w:rsidR="009100A4" w:rsidRPr="00B90CB4" w:rsidRDefault="009100A4" w:rsidP="009100A4">
            <w:p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    </w:t>
            </w:r>
            <w:r w:rsidRPr="00B90CB4">
              <w:rPr>
                <w:rFonts w:ascii="Trebuchet MS" w:hAnsi="Trebuchet MS"/>
                <w:color w:val="1F4E79" w:themeColor="accent1" w:themeShade="80"/>
                <w:sz w:val="22"/>
              </w:rPr>
              <w:tab/>
              <w:t>b) cheltuieli cu materialele pentru ambalat</w:t>
            </w:r>
          </w:p>
          <w:p w:rsidR="009100A4" w:rsidRPr="00B90CB4" w:rsidRDefault="009100A4" w:rsidP="009100A4">
            <w:pPr>
              <w:rPr>
                <w:rFonts w:ascii="Trebuchet MS" w:hAnsi="Trebuchet MS"/>
                <w:color w:val="1F4E79" w:themeColor="accent1" w:themeShade="80"/>
                <w:sz w:val="22"/>
              </w:rPr>
            </w:pPr>
            <w:r w:rsidRPr="00B90CB4">
              <w:rPr>
                <w:rFonts w:ascii="Trebuchet MS" w:hAnsi="Trebuchet MS"/>
                <w:color w:val="1F4E79" w:themeColor="accent1" w:themeShade="80"/>
                <w:sz w:val="22"/>
              </w:rPr>
              <w:t xml:space="preserve">    </w:t>
            </w:r>
            <w:r w:rsidRPr="00B90CB4">
              <w:rPr>
                <w:rFonts w:ascii="Trebuchet MS" w:hAnsi="Trebuchet MS"/>
                <w:color w:val="1F4E79" w:themeColor="accent1" w:themeShade="80"/>
                <w:sz w:val="22"/>
              </w:rPr>
              <w:tab/>
              <w:t>c) cheltuieli cu alte materiale consumabile</w:t>
            </w:r>
          </w:p>
          <w:p w:rsidR="009100A4" w:rsidRPr="00B90CB4" w:rsidRDefault="009100A4" w:rsidP="009100A4">
            <w:pPr>
              <w:numPr>
                <w:ilvl w:val="0"/>
                <w:numId w:val="10"/>
              </w:numPr>
              <w:rPr>
                <w:rFonts w:ascii="Trebuchet MS" w:hAnsi="Trebuchet MS"/>
                <w:color w:val="1F4E79" w:themeColor="accent1" w:themeShade="80"/>
                <w:sz w:val="22"/>
              </w:rPr>
            </w:pPr>
            <w:r w:rsidRPr="00B90CB4">
              <w:rPr>
                <w:rFonts w:ascii="Trebuchet MS" w:hAnsi="Trebuchet MS"/>
                <w:color w:val="1F4E79" w:themeColor="accent1" w:themeShade="80"/>
                <w:sz w:val="22"/>
              </w:rPr>
              <w:t>producția materialelor publicitare şi de informare</w:t>
            </w:r>
          </w:p>
          <w:p w:rsidR="009100A4" w:rsidRPr="00B90CB4" w:rsidRDefault="009100A4" w:rsidP="009100A4">
            <w:pPr>
              <w:numPr>
                <w:ilvl w:val="0"/>
                <w:numId w:val="10"/>
              </w:numPr>
              <w:rPr>
                <w:rFonts w:ascii="Trebuchet MS" w:hAnsi="Trebuchet MS"/>
                <w:color w:val="1F4E79" w:themeColor="accent1" w:themeShade="80"/>
                <w:sz w:val="22"/>
              </w:rPr>
            </w:pPr>
            <w:r w:rsidRPr="00B90CB4">
              <w:rPr>
                <w:rFonts w:ascii="Trebuchet MS" w:hAnsi="Trebuchet MS"/>
                <w:color w:val="1F4E79" w:themeColor="accent1" w:themeShade="80"/>
                <w:sz w:val="22"/>
              </w:rPr>
              <w:t>tipărirea/multiplicarea materialelor publicitare şi de informare</w:t>
            </w:r>
          </w:p>
          <w:p w:rsidR="009100A4" w:rsidRPr="00B90CB4" w:rsidRDefault="009100A4" w:rsidP="009100A4">
            <w:pPr>
              <w:numPr>
                <w:ilvl w:val="0"/>
                <w:numId w:val="10"/>
              </w:numPr>
              <w:rPr>
                <w:rFonts w:ascii="Trebuchet MS" w:hAnsi="Trebuchet MS"/>
                <w:color w:val="1F4E79" w:themeColor="accent1" w:themeShade="80"/>
                <w:sz w:val="22"/>
              </w:rPr>
            </w:pPr>
            <w:r w:rsidRPr="00B90CB4">
              <w:rPr>
                <w:rFonts w:ascii="Trebuchet MS" w:hAnsi="Trebuchet MS"/>
                <w:color w:val="1F4E79" w:themeColor="accent1" w:themeShade="80"/>
                <w:sz w:val="22"/>
              </w:rPr>
              <w:t>difuzarea materialelor publicitare şi de informare</w:t>
            </w:r>
          </w:p>
          <w:p w:rsidR="009100A4" w:rsidRPr="00B90CB4" w:rsidRDefault="009100A4" w:rsidP="009100A4">
            <w:pPr>
              <w:numPr>
                <w:ilvl w:val="0"/>
                <w:numId w:val="10"/>
              </w:numPr>
              <w:rPr>
                <w:rFonts w:ascii="Trebuchet MS" w:hAnsi="Trebuchet MS"/>
                <w:color w:val="1F4E79" w:themeColor="accent1" w:themeShade="80"/>
                <w:sz w:val="22"/>
              </w:rPr>
            </w:pPr>
            <w:r w:rsidRPr="00B90CB4">
              <w:rPr>
                <w:rFonts w:ascii="Trebuchet MS" w:hAnsi="Trebuchet MS"/>
                <w:color w:val="1F4E79" w:themeColor="accent1" w:themeShade="80"/>
                <w:sz w:val="22"/>
              </w:rPr>
              <w:t>dezvoltare/adaptare pagini web</w:t>
            </w:r>
          </w:p>
          <w:p w:rsidR="009100A4" w:rsidRPr="00B90CB4" w:rsidRDefault="009100A4" w:rsidP="009100A4">
            <w:pPr>
              <w:numPr>
                <w:ilvl w:val="0"/>
                <w:numId w:val="10"/>
              </w:numPr>
              <w:rPr>
                <w:rFonts w:ascii="Trebuchet MS" w:hAnsi="Trebuchet MS"/>
                <w:color w:val="1F4E79" w:themeColor="accent1" w:themeShade="80"/>
                <w:sz w:val="22"/>
              </w:rPr>
            </w:pPr>
            <w:r w:rsidRPr="00B90CB4">
              <w:rPr>
                <w:rFonts w:ascii="Trebuchet MS" w:hAnsi="Trebuchet MS"/>
                <w:color w:val="1F4E79" w:themeColor="accent1" w:themeShade="80"/>
                <w:sz w:val="22"/>
              </w:rPr>
              <w:t>închirierea de spațiu publicitar</w:t>
            </w:r>
          </w:p>
          <w:p w:rsidR="009100A4" w:rsidRPr="00B90CB4" w:rsidRDefault="009100A4" w:rsidP="009100A4">
            <w:pPr>
              <w:numPr>
                <w:ilvl w:val="0"/>
                <w:numId w:val="10"/>
              </w:numPr>
              <w:rPr>
                <w:rFonts w:ascii="Trebuchet MS" w:hAnsi="Trebuchet MS"/>
                <w:color w:val="1F4E79" w:themeColor="accent1" w:themeShade="80"/>
                <w:sz w:val="22"/>
              </w:rPr>
            </w:pPr>
            <w:r w:rsidRPr="00B90CB4">
              <w:rPr>
                <w:rFonts w:ascii="Trebuchet MS" w:hAnsi="Trebuchet MS"/>
                <w:color w:val="1F4E79" w:themeColor="accent1" w:themeShade="80"/>
                <w:sz w:val="22"/>
              </w:rPr>
              <w:t>alte activități de informare şi publicitate</w:t>
            </w:r>
          </w:p>
        </w:tc>
      </w:tr>
      <w:tr w:rsidR="007A3F41" w:rsidRPr="00B90CB4" w:rsidTr="00454CDE">
        <w:tc>
          <w:tcPr>
            <w:tcW w:w="426" w:type="pct"/>
            <w:gridSpan w:val="2"/>
            <w:vMerge/>
            <w:shd w:val="clear" w:color="auto" w:fill="BDD6EE" w:themeFill="accent1" w:themeFillTint="66"/>
          </w:tcPr>
          <w:p w:rsidR="0017264B" w:rsidRPr="00B90CB4" w:rsidRDefault="0017264B" w:rsidP="0017264B">
            <w:pPr>
              <w:rPr>
                <w:rFonts w:ascii="Trebuchet MS" w:hAnsi="Trebuchet MS"/>
                <w:b/>
                <w:color w:val="1F4E79" w:themeColor="accent1" w:themeShade="80"/>
                <w:sz w:val="22"/>
              </w:rPr>
            </w:pPr>
          </w:p>
        </w:tc>
        <w:tc>
          <w:tcPr>
            <w:tcW w:w="4574" w:type="pct"/>
            <w:gridSpan w:val="3"/>
            <w:vAlign w:val="center"/>
          </w:tcPr>
          <w:p w:rsidR="0017264B" w:rsidRPr="00B90CB4" w:rsidRDefault="009100A4" w:rsidP="0017264B">
            <w:pPr>
              <w:rPr>
                <w:rFonts w:ascii="Trebuchet MS" w:hAnsi="Trebuchet MS"/>
                <w:color w:val="1F4E79" w:themeColor="accent1" w:themeShade="80"/>
                <w:sz w:val="22"/>
              </w:rPr>
            </w:pPr>
            <w:r w:rsidRPr="00B90CB4">
              <w:rPr>
                <w:rFonts w:ascii="Trebuchet MS" w:hAnsi="Trebuchet MS"/>
                <w:color w:val="1F4E79" w:themeColor="accent1" w:themeShade="80"/>
                <w:sz w:val="22"/>
              </w:rPr>
              <w:t>Lista cheltuielilor indirecte aferente proiectului este indicativă; solicitantul nu trebuie să fundamenteze cheltuielile indirecte în bugetul proiectului, aceste cheltuieli fiind stabilite ca ca rata forfetară de maxim 15% din costurile directe cu personalul, prin aplicarea articolului 68 alineatul (1) litera (b)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tc>
      </w:tr>
    </w:tbl>
    <w:p w:rsidR="0017264B" w:rsidRPr="00B90CB4" w:rsidRDefault="0017264B" w:rsidP="0017264B">
      <w:pPr>
        <w:spacing w:after="0" w:line="240" w:lineRule="auto"/>
        <w:rPr>
          <w:rFonts w:ascii="Trebuchet MS" w:hAnsi="Trebuchet MS"/>
          <w:color w:val="1F4E79" w:themeColor="accent1" w:themeShade="80"/>
          <w:sz w:val="22"/>
        </w:rPr>
      </w:pPr>
    </w:p>
    <w:p w:rsidR="0017264B" w:rsidRPr="00B90CB4" w:rsidRDefault="0017264B" w:rsidP="0017264B">
      <w:pPr>
        <w:spacing w:after="0" w:line="240" w:lineRule="auto"/>
        <w:rPr>
          <w:rFonts w:ascii="Trebuchet MS" w:hAnsi="Trebuchet MS"/>
          <w:color w:val="1F4E79" w:themeColor="accent1" w:themeShade="80"/>
          <w:sz w:val="22"/>
        </w:rPr>
      </w:pPr>
    </w:p>
    <w:bookmarkEnd w:id="33"/>
    <w:bookmarkEnd w:id="34"/>
    <w:p w:rsidR="0017264B" w:rsidRPr="00B90CB4" w:rsidRDefault="0017264B" w:rsidP="0017264B">
      <w:pPr>
        <w:spacing w:after="0" w:line="240" w:lineRule="auto"/>
        <w:rPr>
          <w:rFonts w:ascii="Trebuchet MS" w:hAnsi="Trebuchet MS"/>
          <w:b/>
          <w:color w:val="1F4E79" w:themeColor="accent1" w:themeShade="80"/>
          <w:sz w:val="22"/>
        </w:rPr>
      </w:pPr>
      <w:r w:rsidRPr="00B90CB4">
        <w:rPr>
          <w:rFonts w:ascii="Trebuchet MS" w:hAnsi="Trebuchet MS"/>
          <w:b/>
          <w:color w:val="1F4E79" w:themeColor="accent1" w:themeShade="80"/>
          <w:sz w:val="22"/>
        </w:rPr>
        <w:t>Reguli generale și specifice de decontare</w:t>
      </w:r>
    </w:p>
    <w:p w:rsidR="0017264B" w:rsidRPr="00B90CB4" w:rsidRDefault="0017264B" w:rsidP="0017264B">
      <w:pPr>
        <w:spacing w:after="0" w:line="240" w:lineRule="auto"/>
        <w:rPr>
          <w:rFonts w:ascii="Trebuchet MS" w:hAnsi="Trebuchet MS"/>
          <w:i/>
          <w:color w:val="1F4E79" w:themeColor="accent1" w:themeShade="80"/>
          <w:sz w:val="22"/>
        </w:rPr>
      </w:pPr>
      <w:r w:rsidRPr="00B90CB4">
        <w:rPr>
          <w:rFonts w:ascii="Trebuchet MS" w:hAnsi="Trebuchet MS"/>
          <w:color w:val="1F4E79" w:themeColor="accent1" w:themeShade="80"/>
          <w:sz w:val="22"/>
        </w:rPr>
        <w:lastRenderedPageBreak/>
        <w:t xml:space="preserve">Cu privire la eligibilitatea cheltuielilor pentru achiziția de echipamente și pentru închirieri și leasing, trebuie respectate și plafoanele stabilite prin </w:t>
      </w:r>
      <w:r w:rsidRPr="00B90CB4">
        <w:rPr>
          <w:rFonts w:ascii="Trebuchet MS" w:hAnsi="Trebuchet MS"/>
          <w:i/>
          <w:color w:val="1F4E79" w:themeColor="accent1" w:themeShade="80"/>
          <w:sz w:val="22"/>
        </w:rPr>
        <w:t>Orientări privind accesarea finanț</w:t>
      </w:r>
      <w:r w:rsidR="00454CDE" w:rsidRPr="00B90CB4">
        <w:rPr>
          <w:rFonts w:ascii="Trebuchet MS" w:hAnsi="Trebuchet MS"/>
          <w:i/>
          <w:color w:val="1F4E79" w:themeColor="accent1" w:themeShade="80"/>
          <w:sz w:val="22"/>
        </w:rPr>
        <w:t>ărilor în</w:t>
      </w:r>
      <w:r w:rsidRPr="00B90CB4">
        <w:rPr>
          <w:rFonts w:ascii="Trebuchet MS" w:hAnsi="Trebuchet MS"/>
          <w:i/>
          <w:color w:val="1F4E79" w:themeColor="accent1" w:themeShade="80"/>
          <w:sz w:val="22"/>
        </w:rPr>
        <w:t xml:space="preserve"> cadrul Programului Operațional Capital Uman 2014-2020.</w:t>
      </w:r>
    </w:p>
    <w:p w:rsidR="0017264B" w:rsidRPr="00B90CB4" w:rsidRDefault="0017264B" w:rsidP="0017264B">
      <w:pPr>
        <w:spacing w:after="0" w:line="240" w:lineRule="auto"/>
        <w:rPr>
          <w:rFonts w:ascii="Trebuchet MS" w:hAnsi="Trebuchet MS"/>
          <w:color w:val="1F4E79" w:themeColor="accent1" w:themeShade="80"/>
          <w:sz w:val="22"/>
        </w:rPr>
      </w:pPr>
      <w:r w:rsidRPr="00B90CB4">
        <w:rPr>
          <w:rFonts w:ascii="Trebuchet MS" w:hAnsi="Trebuchet MS"/>
          <w:color w:val="1F4E79" w:themeColor="accent1" w:themeShade="80"/>
          <w:sz w:val="22"/>
        </w:rPr>
        <w:t>La nivel de proiect pot fi decontate cheltuieli plafonate procentual, după cum urmează:</w:t>
      </w:r>
    </w:p>
    <w:p w:rsidR="0017264B" w:rsidRPr="00B90CB4" w:rsidRDefault="00454CDE" w:rsidP="0017264B">
      <w:pPr>
        <w:pStyle w:val="ListParagraph"/>
        <w:numPr>
          <w:ilvl w:val="0"/>
          <w:numId w:val="20"/>
        </w:numPr>
        <w:spacing w:after="0" w:line="240" w:lineRule="auto"/>
        <w:contextualSpacing w:val="0"/>
        <w:rPr>
          <w:rFonts w:ascii="Trebuchet MS" w:hAnsi="Trebuchet MS"/>
          <w:color w:val="1F4E79" w:themeColor="accent1" w:themeShade="80"/>
          <w:sz w:val="22"/>
        </w:rPr>
      </w:pPr>
      <w:r w:rsidRPr="00B90CB4">
        <w:rPr>
          <w:rFonts w:ascii="Trebuchet MS" w:hAnsi="Trebuchet MS"/>
          <w:b/>
          <w:color w:val="1F4E79" w:themeColor="accent1" w:themeShade="80"/>
          <w:sz w:val="22"/>
        </w:rPr>
        <w:t>Cheltuieli</w:t>
      </w:r>
      <w:r w:rsidR="0017264B" w:rsidRPr="00B90CB4">
        <w:rPr>
          <w:rFonts w:ascii="Trebuchet MS" w:hAnsi="Trebuchet MS"/>
          <w:b/>
          <w:color w:val="1F4E79" w:themeColor="accent1" w:themeShade="80"/>
          <w:sz w:val="22"/>
        </w:rPr>
        <w:t xml:space="preserve"> de tip FEDR</w:t>
      </w:r>
      <w:r w:rsidR="0017264B" w:rsidRPr="00B90CB4">
        <w:rPr>
          <w:rFonts w:ascii="Trebuchet MS" w:hAnsi="Trebuchet MS"/>
          <w:color w:val="1F4E79" w:themeColor="accent1" w:themeShade="80"/>
          <w:sz w:val="22"/>
        </w:rPr>
        <w:t xml:space="preserve"> </w:t>
      </w:r>
      <w:r w:rsidR="0017264B" w:rsidRPr="00B90CB4">
        <w:rPr>
          <w:rFonts w:ascii="Trebuchet MS" w:hAnsi="Trebuchet MS"/>
          <w:b/>
          <w:color w:val="1F4E79" w:themeColor="accent1" w:themeShade="80"/>
          <w:sz w:val="22"/>
        </w:rPr>
        <w:t>aferente cheltuielilor directe</w:t>
      </w:r>
      <w:r w:rsidR="0017264B" w:rsidRPr="00B90CB4">
        <w:rPr>
          <w:rFonts w:ascii="Trebuchet MS" w:hAnsi="Trebuchet MS"/>
          <w:color w:val="1F4E79" w:themeColor="accent1" w:themeShade="80"/>
          <w:sz w:val="22"/>
        </w:rPr>
        <w:t xml:space="preserve">: maximum 10% din cheltuielile directe ale proiectului. </w:t>
      </w:r>
    </w:p>
    <w:p w:rsidR="0017264B" w:rsidRPr="00B90CB4" w:rsidRDefault="009100A4" w:rsidP="009100A4">
      <w:pPr>
        <w:pStyle w:val="ListParagraph"/>
        <w:numPr>
          <w:ilvl w:val="0"/>
          <w:numId w:val="20"/>
        </w:numPr>
        <w:spacing w:after="0" w:line="240" w:lineRule="auto"/>
        <w:contextualSpacing w:val="0"/>
        <w:rPr>
          <w:rFonts w:ascii="Trebuchet MS" w:hAnsi="Trebuchet MS"/>
          <w:bCs/>
          <w:color w:val="1F4E79" w:themeColor="accent1" w:themeShade="80"/>
          <w:sz w:val="22"/>
        </w:rPr>
      </w:pPr>
      <w:r w:rsidRPr="00B90CB4">
        <w:rPr>
          <w:rFonts w:ascii="Trebuchet MS" w:hAnsi="Trebuchet MS"/>
          <w:b/>
          <w:color w:val="1F4E79" w:themeColor="accent1" w:themeShade="80"/>
          <w:sz w:val="22"/>
        </w:rPr>
        <w:t>Cheltuielile indirecte</w:t>
      </w:r>
      <w:r w:rsidRPr="00B90CB4">
        <w:rPr>
          <w:rFonts w:ascii="Trebuchet MS" w:hAnsi="Trebuchet MS"/>
          <w:color w:val="1F4E79" w:themeColor="accent1" w:themeShade="80"/>
          <w:sz w:val="22"/>
        </w:rPr>
        <w:t xml:space="preserve"> vor fi decontate ca finanțare forfetară de maximum 15% din costurile directe cu personalul prin aplicarea articolului 68 alineatul (1) litera (b)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17264B" w:rsidRPr="00B90CB4">
        <w:rPr>
          <w:rFonts w:ascii="Trebuchet MS" w:hAnsi="Trebuchet MS"/>
          <w:color w:val="1F4E79" w:themeColor="accent1" w:themeShade="80"/>
          <w:sz w:val="22"/>
        </w:rPr>
        <w:t>.</w:t>
      </w:r>
    </w:p>
    <w:p w:rsidR="00D13553" w:rsidRPr="00B90CB4" w:rsidRDefault="00C4357F" w:rsidP="009100A4">
      <w:pPr>
        <w:pStyle w:val="ListParagraph"/>
        <w:numPr>
          <w:ilvl w:val="0"/>
          <w:numId w:val="20"/>
        </w:numPr>
        <w:spacing w:after="0" w:line="240" w:lineRule="auto"/>
        <w:contextualSpacing w:val="0"/>
        <w:rPr>
          <w:rFonts w:ascii="Trebuchet MS" w:hAnsi="Trebuchet MS"/>
          <w:color w:val="1F4E79" w:themeColor="accent1" w:themeShade="80"/>
          <w:sz w:val="22"/>
        </w:rPr>
      </w:pPr>
      <w:r w:rsidRPr="00B90CB4">
        <w:rPr>
          <w:rFonts w:ascii="Trebuchet MS" w:hAnsi="Trebuchet MS"/>
          <w:color w:val="1F4E79" w:themeColor="accent1" w:themeShade="80"/>
          <w:sz w:val="22"/>
        </w:rPr>
        <w:t>Cheltuielile pentru măsurile care vizează înființarea și funcționarea de întreprinderi vor fi tratate ca subvenții/ ajutor de minimis, prin urmare aceste cheltuieli nu vor fi cuantificate drept cheltuieli de tip FEDR.</w:t>
      </w:r>
    </w:p>
    <w:p w:rsidR="00C65C9D" w:rsidRPr="00B90CB4" w:rsidRDefault="00C4357F" w:rsidP="00C4357F">
      <w:pPr>
        <w:pStyle w:val="ListParagraph"/>
        <w:numPr>
          <w:ilvl w:val="0"/>
          <w:numId w:val="20"/>
        </w:numPr>
        <w:spacing w:after="0" w:line="276" w:lineRule="auto"/>
        <w:rPr>
          <w:rFonts w:ascii="Trebuchet MS" w:eastAsia="Times New Roman" w:hAnsi="Trebuchet MS" w:cs="PF Square Sans Pro Medium"/>
          <w:color w:val="1F4E79" w:themeColor="accent1" w:themeShade="80"/>
          <w:sz w:val="22"/>
          <w:lang w:val="ro-RO" w:eastAsia="ar-SA"/>
        </w:rPr>
      </w:pPr>
      <w:r w:rsidRPr="00B90CB4">
        <w:rPr>
          <w:rFonts w:ascii="Trebuchet MS" w:eastAsia="Times New Roman" w:hAnsi="Trebuchet MS" w:cs="PF Square Sans Pro Medium"/>
          <w:color w:val="1F4E79" w:themeColor="accent1" w:themeShade="80"/>
          <w:sz w:val="22"/>
          <w:lang w:val="ro-RO" w:eastAsia="ar-SA"/>
        </w:rPr>
        <w:t>Pe perioada de implementare a cursurilor de formare persoanele din grupul țintă pot beneficia de o subvenție în cuantum de maxim 5</w:t>
      </w:r>
      <w:r w:rsidR="002A4CF8">
        <w:rPr>
          <w:rFonts w:ascii="Trebuchet MS" w:eastAsia="Times New Roman" w:hAnsi="Trebuchet MS" w:cs="PF Square Sans Pro Medium"/>
          <w:color w:val="1F4E79" w:themeColor="accent1" w:themeShade="80"/>
          <w:sz w:val="22"/>
          <w:lang w:val="ro-RO" w:eastAsia="ar-SA"/>
        </w:rPr>
        <w:t xml:space="preserve"> </w:t>
      </w:r>
      <w:r w:rsidRPr="00B90CB4">
        <w:rPr>
          <w:rFonts w:ascii="Trebuchet MS" w:eastAsia="Times New Roman" w:hAnsi="Trebuchet MS" w:cs="PF Square Sans Pro Medium"/>
          <w:color w:val="1F4E79" w:themeColor="accent1" w:themeShade="80"/>
          <w:sz w:val="22"/>
          <w:lang w:val="ro-RO" w:eastAsia="ar-SA"/>
        </w:rPr>
        <w:t xml:space="preserve"> lei/</w:t>
      </w:r>
      <w:r w:rsidR="00A8495B" w:rsidRPr="00B90CB4">
        <w:rPr>
          <w:rFonts w:ascii="Trebuchet MS" w:eastAsia="Times New Roman" w:hAnsi="Trebuchet MS" w:cs="PF Square Sans Pro Medium"/>
          <w:color w:val="1F4E79" w:themeColor="accent1" w:themeShade="80"/>
          <w:sz w:val="22"/>
          <w:lang w:val="ro-RO" w:eastAsia="ar-SA"/>
        </w:rPr>
        <w:t xml:space="preserve">ora </w:t>
      </w:r>
      <w:r w:rsidRPr="00B90CB4">
        <w:rPr>
          <w:rFonts w:ascii="Trebuchet MS" w:eastAsia="Times New Roman" w:hAnsi="Trebuchet MS" w:cs="PF Square Sans Pro Medium"/>
          <w:color w:val="1F4E79" w:themeColor="accent1" w:themeShade="80"/>
          <w:sz w:val="22"/>
          <w:lang w:val="ro-RO" w:eastAsia="ar-SA"/>
        </w:rPr>
        <w:t>curs</w:t>
      </w:r>
      <w:r w:rsidR="00A8495B" w:rsidRPr="00B90CB4">
        <w:rPr>
          <w:rFonts w:ascii="Trebuchet MS" w:eastAsia="Times New Roman" w:hAnsi="Trebuchet MS" w:cs="PF Square Sans Pro Medium"/>
          <w:color w:val="1F4E79" w:themeColor="accent1" w:themeShade="80"/>
          <w:sz w:val="22"/>
          <w:lang w:val="ro-RO" w:eastAsia="ar-SA"/>
        </w:rPr>
        <w:t>.</w:t>
      </w:r>
    </w:p>
    <w:p w:rsidR="00C65C9D" w:rsidRPr="00B90CB4" w:rsidRDefault="00C4357F" w:rsidP="00B90CB4">
      <w:pPr>
        <w:pStyle w:val="ListParagraph"/>
        <w:numPr>
          <w:ilvl w:val="0"/>
          <w:numId w:val="20"/>
        </w:numPr>
        <w:spacing w:after="0" w:line="240" w:lineRule="auto"/>
        <w:contextualSpacing w:val="0"/>
        <w:rPr>
          <w:rFonts w:ascii="Trebuchet MS" w:hAnsi="Trebuchet MS"/>
          <w:color w:val="1F4E79" w:themeColor="accent1" w:themeShade="80"/>
          <w:sz w:val="22"/>
        </w:rPr>
      </w:pPr>
      <w:r w:rsidRPr="00B90CB4">
        <w:rPr>
          <w:rFonts w:ascii="Trebuchet MS" w:eastAsia="Times New Roman" w:hAnsi="Trebuchet MS" w:cs="PF Square Sans Pro Medium"/>
          <w:color w:val="1F4E79" w:themeColor="accent1" w:themeShade="80"/>
          <w:sz w:val="22"/>
          <w:lang w:val="ro-RO" w:eastAsia="ar-SA"/>
        </w:rPr>
        <w:t xml:space="preserve">Pe perioada derulării stagiului de practică și a activităților în întreprinderea simulată – persoanele din grupul țintă al căror plan de afaceri a fost selectat pentru finanțare pot beneficia de o subvenție în cuantum de maxim </w:t>
      </w:r>
      <w:r w:rsidR="00B81678" w:rsidRPr="00B90CB4">
        <w:rPr>
          <w:rFonts w:ascii="Trebuchet MS" w:eastAsia="Times New Roman" w:hAnsi="Trebuchet MS" w:cs="PF Square Sans Pro Medium"/>
          <w:color w:val="1F4E79" w:themeColor="accent1" w:themeShade="80"/>
          <w:sz w:val="22"/>
          <w:lang w:val="ro-RO" w:eastAsia="ar-SA"/>
        </w:rPr>
        <w:t xml:space="preserve">750 </w:t>
      </w:r>
      <w:r w:rsidRPr="00B90CB4">
        <w:rPr>
          <w:rFonts w:ascii="Trebuchet MS" w:eastAsia="Times New Roman" w:hAnsi="Trebuchet MS" w:cs="PF Square Sans Pro Medium"/>
          <w:color w:val="1F4E79" w:themeColor="accent1" w:themeShade="80"/>
          <w:sz w:val="22"/>
          <w:lang w:val="ro-RO" w:eastAsia="ar-SA"/>
        </w:rPr>
        <w:t>de lei/persoană – condiționată de o rată de prezență de minim 90% din timpul total de derulare a celor două activități.</w:t>
      </w:r>
    </w:p>
    <w:p w:rsidR="00C65C9D" w:rsidRPr="00B90CB4" w:rsidRDefault="00B81678" w:rsidP="00B90CB4">
      <w:pPr>
        <w:pStyle w:val="ListParagraph"/>
        <w:numPr>
          <w:ilvl w:val="0"/>
          <w:numId w:val="20"/>
        </w:numPr>
        <w:spacing w:after="0" w:line="276" w:lineRule="auto"/>
        <w:rPr>
          <w:rFonts w:eastAsia="Calibri"/>
          <w:color w:val="1F4E79" w:themeColor="accent1" w:themeShade="80"/>
          <w:lang w:val="ro-RO"/>
        </w:rPr>
      </w:pPr>
      <w:r w:rsidRPr="00B90CB4">
        <w:rPr>
          <w:rFonts w:ascii="Trebuchet MS" w:eastAsia="Times New Roman" w:hAnsi="Trebuchet MS" w:cs="PF Square Sans Pro Medium"/>
          <w:color w:val="1F4E79" w:themeColor="accent1" w:themeShade="80"/>
          <w:sz w:val="22"/>
          <w:lang w:val="ro-RO" w:eastAsia="ar-SA"/>
        </w:rPr>
        <w:t>Intreprinderile infiintate in cadrul proiectului se pot adresa structurilor teritoriale ale ANOFM pentru a beneficia, pentru persoanele angajate in cadrul acestora,  de subvențiile acordate in baza Legii 76/2002 privind sistemul asigurărilor pentru şomaj şi stimularea ocupării forţei de muncă, cu modifica</w:t>
      </w:r>
      <w:r w:rsidR="00060ACD" w:rsidRPr="00B90CB4">
        <w:rPr>
          <w:rFonts w:ascii="Trebuchet MS" w:eastAsia="Times New Roman" w:hAnsi="Trebuchet MS" w:cs="PF Square Sans Pro Medium"/>
          <w:color w:val="1F4E79" w:themeColor="accent1" w:themeShade="80"/>
          <w:sz w:val="22"/>
          <w:lang w:val="ro-RO" w:eastAsia="ar-SA"/>
        </w:rPr>
        <w:t xml:space="preserve">rile si completarile ulterioare. In situatia in care </w:t>
      </w:r>
      <w:r w:rsidRPr="00B90CB4">
        <w:rPr>
          <w:rFonts w:ascii="Trebuchet MS" w:eastAsia="Times New Roman" w:hAnsi="Trebuchet MS" w:cs="PF Square Sans Pro Medium"/>
          <w:color w:val="1F4E79" w:themeColor="accent1" w:themeShade="80"/>
          <w:sz w:val="22"/>
          <w:lang w:val="ro-RO" w:eastAsia="ar-SA"/>
        </w:rPr>
        <w:t xml:space="preserve"> </w:t>
      </w:r>
      <w:r w:rsidR="00060ACD" w:rsidRPr="00B90CB4">
        <w:rPr>
          <w:rFonts w:ascii="Trebuchet MS" w:eastAsia="Times New Roman" w:hAnsi="Trebuchet MS" w:cs="PF Square Sans Pro Medium"/>
          <w:color w:val="1F4E79" w:themeColor="accent1" w:themeShade="80"/>
          <w:sz w:val="22"/>
          <w:lang w:val="ro-RO" w:eastAsia="ar-SA"/>
        </w:rPr>
        <w:t>intreprinderile infiintate in cadrul proiectului opteaza pentru subventionarea locurilor de munca create,  in conformitate cu prevederile Legii 76/2002 privind sistemul asigurărilor pentru şomaj şi stimularea ocupării forţei de muncă, cu modificarile si completarile ulterioare, NU vor fi incluse in bugetul planurilor de afaceri cheltuielile salariale ce urmeaza a fi decontate in baza Legii 76/2002 privind sistemul asigurărilor pentru şomaj şi stimularea ocupării forţei de muncă, cu modificarile si completarile ulterioare.</w:t>
      </w:r>
    </w:p>
    <w:p w:rsidR="00972ECE" w:rsidRPr="00B90CB4" w:rsidRDefault="00972ECE" w:rsidP="00972ECE">
      <w:pPr>
        <w:autoSpaceDE w:val="0"/>
        <w:autoSpaceDN w:val="0"/>
        <w:adjustRightInd w:val="0"/>
        <w:spacing w:after="0" w:line="240" w:lineRule="auto"/>
        <w:rPr>
          <w:rFonts w:ascii="Trebuchet MS" w:eastAsia="Calibri" w:hAnsi="Trebuchet MS" w:cstheme="majorBidi"/>
          <w:color w:val="1F4E79" w:themeColor="accent1" w:themeShade="80"/>
          <w:sz w:val="22"/>
          <w:lang w:val="ro-RO"/>
        </w:rPr>
      </w:pPr>
      <w:r w:rsidRPr="00B90CB4">
        <w:rPr>
          <w:rFonts w:ascii="Trebuchet MS" w:eastAsia="Calibri" w:hAnsi="Trebuchet MS" w:cstheme="majorBidi"/>
          <w:color w:val="1F4E79" w:themeColor="accent1" w:themeShade="80"/>
          <w:sz w:val="22"/>
          <w:lang w:val="ro-RO"/>
        </w:rPr>
        <w:t xml:space="preserve">Se va avea în vedere capitolul relevant din </w:t>
      </w:r>
      <w:r w:rsidRPr="00B90CB4">
        <w:rPr>
          <w:rFonts w:ascii="Trebuchet MS" w:eastAsia="Calibri" w:hAnsi="Trebuchet MS" w:cstheme="majorBidi"/>
          <w:i/>
          <w:color w:val="1F4E79" w:themeColor="accent1" w:themeShade="80"/>
          <w:sz w:val="22"/>
          <w:lang w:val="ro-RO"/>
        </w:rPr>
        <w:t>Orientări privind accesarea finanțărilor în cadrul POCU 2014-2020</w:t>
      </w:r>
      <w:r w:rsidRPr="00B90CB4">
        <w:rPr>
          <w:rFonts w:ascii="Trebuchet MS" w:eastAsia="Calibri" w:hAnsi="Trebuchet MS" w:cstheme="majorBidi"/>
          <w:color w:val="1F4E79" w:themeColor="accent1" w:themeShade="80"/>
          <w:sz w:val="22"/>
          <w:lang w:val="ro-RO"/>
        </w:rPr>
        <w:t>.</w:t>
      </w:r>
    </w:p>
    <w:p w:rsidR="00975AD4" w:rsidRPr="00B90CB4" w:rsidRDefault="00975AD4" w:rsidP="00972ECE">
      <w:pPr>
        <w:autoSpaceDE w:val="0"/>
        <w:autoSpaceDN w:val="0"/>
        <w:adjustRightInd w:val="0"/>
        <w:spacing w:after="0" w:line="240" w:lineRule="auto"/>
        <w:rPr>
          <w:rFonts w:ascii="Trebuchet MS" w:hAnsi="Trebuchet MS" w:cstheme="minorHAnsi"/>
          <w:i/>
          <w:iCs/>
          <w:color w:val="1F4E79" w:themeColor="accent1" w:themeShade="80"/>
          <w:sz w:val="22"/>
          <w:lang w:val="ro-RO"/>
        </w:rPr>
      </w:pPr>
    </w:p>
    <w:p w:rsidR="00975AD4" w:rsidRPr="00B90CB4" w:rsidRDefault="00975AD4" w:rsidP="00CE741E">
      <w:pPr>
        <w:pStyle w:val="Heading1"/>
        <w:numPr>
          <w:ilvl w:val="0"/>
          <w:numId w:val="0"/>
        </w:numPr>
        <w:ind w:left="432" w:hanging="432"/>
        <w:rPr>
          <w:rFonts w:ascii="Trebuchet MS" w:eastAsia="Calibri" w:hAnsi="Trebuchet MS"/>
          <w:b w:val="0"/>
          <w:color w:val="1F4E79" w:themeColor="accent1" w:themeShade="80"/>
          <w:sz w:val="22"/>
          <w:lang w:val="ro-RO"/>
        </w:rPr>
      </w:pPr>
      <w:bookmarkStart w:id="36" w:name="_Toc38620351"/>
      <w:r w:rsidRPr="00B90CB4">
        <w:rPr>
          <w:rFonts w:ascii="Trebuchet MS" w:eastAsia="Calibri" w:hAnsi="Trebuchet MS"/>
          <w:color w:val="1F4E79" w:themeColor="accent1" w:themeShade="80"/>
          <w:sz w:val="22"/>
          <w:lang w:val="ro-RO"/>
        </w:rPr>
        <w:lastRenderedPageBreak/>
        <w:t>CAPITOLUL 3. Completarea cererii de finanțare</w:t>
      </w:r>
      <w:bookmarkEnd w:id="36"/>
    </w:p>
    <w:p w:rsidR="00975AD4" w:rsidRPr="00B90CB4" w:rsidRDefault="00975AD4" w:rsidP="0005284A">
      <w:pPr>
        <w:rPr>
          <w:rFonts w:ascii="Trebuchet MS" w:eastAsia="Calibri" w:hAnsi="Trebuchet MS" w:cstheme="majorBidi"/>
          <w:color w:val="1F4E79" w:themeColor="accent1" w:themeShade="80"/>
          <w:sz w:val="22"/>
          <w:lang w:val="ro-RO"/>
        </w:rPr>
      </w:pPr>
      <w:r w:rsidRPr="00B90CB4">
        <w:rPr>
          <w:rFonts w:ascii="Trebuchet MS" w:eastAsia="Calibri" w:hAnsi="Trebuchet MS" w:cstheme="majorBidi"/>
          <w:color w:val="1F4E79" w:themeColor="accent1" w:themeShade="80"/>
          <w:sz w:val="22"/>
          <w:lang w:val="ro-RO"/>
        </w:rPr>
        <w:t xml:space="preserve">Completarea cererii de finanțare se realizează în conformitate cu documentul </w:t>
      </w:r>
      <w:r w:rsidRPr="00B90CB4">
        <w:rPr>
          <w:rFonts w:ascii="Trebuchet MS" w:eastAsia="Calibri" w:hAnsi="Trebuchet MS" w:cstheme="majorBidi"/>
          <w:i/>
          <w:color w:val="1F4E79" w:themeColor="accent1" w:themeShade="80"/>
          <w:sz w:val="22"/>
          <w:lang w:val="ro-RO"/>
        </w:rPr>
        <w:t>Orientări privind accesarea finanțărilor în cadrul Programului Operațional Capital Uman 2014-2020</w:t>
      </w:r>
      <w:r w:rsidR="0005284A" w:rsidRPr="00B90CB4">
        <w:rPr>
          <w:rFonts w:ascii="Trebuchet MS" w:eastAsia="Calibri" w:hAnsi="Trebuchet MS" w:cstheme="majorBidi"/>
          <w:color w:val="1F4E79" w:themeColor="accent1" w:themeShade="80"/>
          <w:sz w:val="22"/>
          <w:lang w:val="ro-RO"/>
        </w:rPr>
        <w:t>.</w:t>
      </w:r>
    </w:p>
    <w:p w:rsidR="00975AD4" w:rsidRPr="00B90CB4" w:rsidRDefault="00975AD4" w:rsidP="00336C38">
      <w:pPr>
        <w:pStyle w:val="Heading1"/>
        <w:numPr>
          <w:ilvl w:val="0"/>
          <w:numId w:val="0"/>
        </w:numPr>
        <w:ind w:left="432" w:hanging="432"/>
        <w:rPr>
          <w:rFonts w:ascii="Trebuchet MS" w:eastAsia="Calibri" w:hAnsi="Trebuchet MS"/>
          <w:b w:val="0"/>
          <w:color w:val="1F4E79" w:themeColor="accent1" w:themeShade="80"/>
          <w:sz w:val="22"/>
          <w:lang w:val="ro-RO"/>
        </w:rPr>
      </w:pPr>
      <w:bookmarkStart w:id="37" w:name="_Toc38620352"/>
      <w:r w:rsidRPr="00B90CB4">
        <w:rPr>
          <w:rFonts w:ascii="Trebuchet MS" w:eastAsia="Calibri" w:hAnsi="Trebuchet MS"/>
          <w:color w:val="1F4E79" w:themeColor="accent1" w:themeShade="80"/>
          <w:sz w:val="22"/>
          <w:lang w:val="ro-RO"/>
        </w:rPr>
        <w:t>CAPITOLUL 4. Procesul de evaluare și selecție a proiectelor</w:t>
      </w:r>
      <w:bookmarkEnd w:id="37"/>
      <w:r w:rsidRPr="00B90CB4">
        <w:rPr>
          <w:rFonts w:ascii="Trebuchet MS" w:eastAsia="Calibri" w:hAnsi="Trebuchet MS"/>
          <w:color w:val="1F4E79" w:themeColor="accent1" w:themeShade="80"/>
          <w:sz w:val="22"/>
          <w:lang w:val="ro-RO"/>
        </w:rPr>
        <w:t xml:space="preserve"> </w:t>
      </w:r>
    </w:p>
    <w:p w:rsidR="00975AD4" w:rsidRPr="00B90CB4" w:rsidRDefault="00975AD4" w:rsidP="00975AD4">
      <w:pPr>
        <w:rPr>
          <w:rFonts w:ascii="Trebuchet MS" w:eastAsia="Calibri" w:hAnsi="Trebuchet MS" w:cstheme="majorBidi"/>
          <w:color w:val="1F4E79" w:themeColor="accent1" w:themeShade="80"/>
          <w:sz w:val="22"/>
          <w:lang w:val="ro-RO"/>
        </w:rPr>
      </w:pPr>
      <w:r w:rsidRPr="00B90CB4">
        <w:rPr>
          <w:rFonts w:ascii="Trebuchet MS" w:eastAsia="Calibri" w:hAnsi="Trebuchet MS" w:cstheme="majorBidi"/>
          <w:color w:val="1F4E79" w:themeColor="accent1" w:themeShade="80"/>
          <w:sz w:val="22"/>
          <w:lang w:val="ro-RO"/>
        </w:rPr>
        <w:t xml:space="preserve">Selecția proiectelor se efectuează în conformitate cu prevederile: documentului </w:t>
      </w:r>
      <w:r w:rsidRPr="00B90CB4">
        <w:rPr>
          <w:rFonts w:ascii="Trebuchet MS" w:eastAsia="Calibri" w:hAnsi="Trebuchet MS" w:cstheme="majorBidi"/>
          <w:i/>
          <w:color w:val="1F4E79" w:themeColor="accent1" w:themeShade="80"/>
          <w:sz w:val="22"/>
          <w:lang w:val="ro-RO"/>
        </w:rPr>
        <w:t>Orientări privind accesarea finanțărilor în cadrul Programului Operațional Capital Uman 2014-2020</w:t>
      </w:r>
      <w:r w:rsidRPr="00B90CB4">
        <w:rPr>
          <w:rFonts w:ascii="Trebuchet MS" w:eastAsia="Calibri" w:hAnsi="Trebuchet MS" w:cstheme="majorBidi"/>
          <w:color w:val="1F4E79" w:themeColor="accent1" w:themeShade="80"/>
          <w:sz w:val="22"/>
          <w:lang w:val="ro-RO"/>
        </w:rPr>
        <w:t xml:space="preserve">, </w:t>
      </w:r>
      <w:r w:rsidRPr="00B90CB4">
        <w:rPr>
          <w:rFonts w:ascii="Trebuchet MS" w:eastAsia="Calibri" w:hAnsi="Trebuchet MS" w:cstheme="majorBidi"/>
          <w:i/>
          <w:color w:val="1F4E79" w:themeColor="accent1" w:themeShade="80"/>
          <w:sz w:val="22"/>
          <w:lang w:val="ro-RO"/>
        </w:rPr>
        <w:t>Metodologiei de evaluare și selecție a proiectelor POCU</w:t>
      </w:r>
      <w:r w:rsidR="000E3E3A" w:rsidRPr="00B90CB4">
        <w:rPr>
          <w:rFonts w:ascii="Trebuchet MS" w:eastAsia="Calibri" w:hAnsi="Trebuchet MS" w:cstheme="majorBidi"/>
          <w:color w:val="1F4E79" w:themeColor="accent1" w:themeShade="80"/>
          <w:sz w:val="22"/>
          <w:lang w:val="ro-RO"/>
        </w:rPr>
        <w:t>,</w:t>
      </w:r>
      <w:r w:rsidRPr="00B90CB4">
        <w:rPr>
          <w:rFonts w:ascii="Trebuchet MS" w:eastAsia="Calibri" w:hAnsi="Trebuchet MS" w:cstheme="majorBidi"/>
          <w:color w:val="1F4E79" w:themeColor="accent1" w:themeShade="80"/>
          <w:sz w:val="22"/>
          <w:lang w:val="ro-RO"/>
        </w:rPr>
        <w:t xml:space="preserve"> Grilei de verificare a conformității administrative și a eligibilității, Grilei de evaluare și selecție tehnica si financiara.</w:t>
      </w:r>
    </w:p>
    <w:p w:rsidR="00975AD4" w:rsidRPr="00B90CB4" w:rsidRDefault="00975AD4" w:rsidP="00336C38">
      <w:pPr>
        <w:pStyle w:val="Heading1"/>
        <w:numPr>
          <w:ilvl w:val="0"/>
          <w:numId w:val="0"/>
        </w:numPr>
        <w:ind w:left="432" w:hanging="432"/>
        <w:rPr>
          <w:rFonts w:ascii="Trebuchet MS" w:eastAsia="Calibri" w:hAnsi="Trebuchet MS"/>
          <w:b w:val="0"/>
          <w:color w:val="1F4E79" w:themeColor="accent1" w:themeShade="80"/>
          <w:sz w:val="22"/>
          <w:lang w:val="ro-RO"/>
        </w:rPr>
      </w:pPr>
      <w:bookmarkStart w:id="38" w:name="_Toc38620353"/>
      <w:r w:rsidRPr="00B90CB4">
        <w:rPr>
          <w:rFonts w:ascii="Trebuchet MS" w:eastAsia="Calibri" w:hAnsi="Trebuchet MS"/>
          <w:color w:val="1F4E79" w:themeColor="accent1" w:themeShade="80"/>
          <w:sz w:val="22"/>
          <w:lang w:val="ro-RO"/>
        </w:rPr>
        <w:t>CAPITOLUL 5. Depunerea și soluționarea contestațiilor</w:t>
      </w:r>
      <w:bookmarkEnd w:id="38"/>
    </w:p>
    <w:p w:rsidR="00975AD4" w:rsidRPr="00B90CB4" w:rsidRDefault="00975AD4" w:rsidP="00975AD4">
      <w:pPr>
        <w:rPr>
          <w:rFonts w:ascii="Trebuchet MS" w:eastAsia="Calibri" w:hAnsi="Trebuchet MS" w:cstheme="majorBidi"/>
          <w:color w:val="1F4E79" w:themeColor="accent1" w:themeShade="80"/>
          <w:sz w:val="22"/>
          <w:lang w:val="ro-RO"/>
        </w:rPr>
      </w:pPr>
      <w:r w:rsidRPr="00B90CB4">
        <w:rPr>
          <w:rFonts w:ascii="Trebuchet MS" w:eastAsia="Calibri" w:hAnsi="Trebuchet MS" w:cstheme="majorBidi"/>
          <w:color w:val="1F4E79" w:themeColor="accent1" w:themeShade="80"/>
          <w:sz w:val="22"/>
          <w:lang w:val="ro-RO"/>
        </w:rPr>
        <w:t xml:space="preserve">Procesul de soluționare a contestațiilor se desfășoară în conformitate cu prevederile documentului </w:t>
      </w:r>
      <w:r w:rsidRPr="00B90CB4">
        <w:rPr>
          <w:rFonts w:ascii="Trebuchet MS" w:eastAsia="Calibri" w:hAnsi="Trebuchet MS" w:cstheme="majorBidi"/>
          <w:i/>
          <w:color w:val="1F4E79" w:themeColor="accent1" w:themeShade="80"/>
          <w:sz w:val="22"/>
          <w:lang w:val="ro-RO"/>
        </w:rPr>
        <w:t>Orientări privind accesarea finanțărilor în cadrul Programului Operațional Capital Uman 2014-2020</w:t>
      </w:r>
      <w:r w:rsidRPr="00B90CB4">
        <w:rPr>
          <w:rFonts w:ascii="Trebuchet MS" w:eastAsia="Calibri" w:hAnsi="Trebuchet MS" w:cstheme="majorBidi"/>
          <w:color w:val="1F4E79" w:themeColor="accent1" w:themeShade="80"/>
          <w:sz w:val="22"/>
          <w:lang w:val="ro-RO"/>
        </w:rPr>
        <w:t xml:space="preserve">, si cele ale </w:t>
      </w:r>
      <w:r w:rsidRPr="00B90CB4">
        <w:rPr>
          <w:rFonts w:ascii="Trebuchet MS" w:eastAsia="Calibri" w:hAnsi="Trebuchet MS" w:cstheme="majorBidi"/>
          <w:i/>
          <w:color w:val="1F4E79" w:themeColor="accent1" w:themeShade="80"/>
          <w:sz w:val="22"/>
          <w:lang w:val="ro-RO"/>
        </w:rPr>
        <w:t>Metodologiei de verificare, evaluare și selecție a proiectelor POCU</w:t>
      </w:r>
      <w:r w:rsidRPr="00B90CB4">
        <w:rPr>
          <w:rFonts w:ascii="Trebuchet MS" w:eastAsia="Calibri" w:hAnsi="Trebuchet MS" w:cstheme="majorBidi"/>
          <w:color w:val="1F4E79" w:themeColor="accent1" w:themeShade="80"/>
          <w:sz w:val="22"/>
          <w:lang w:val="ro-RO"/>
        </w:rPr>
        <w:t xml:space="preserve">. </w:t>
      </w:r>
    </w:p>
    <w:p w:rsidR="00975AD4" w:rsidRPr="00B90CB4" w:rsidRDefault="00975AD4" w:rsidP="00975AD4">
      <w:pPr>
        <w:rPr>
          <w:rFonts w:ascii="Trebuchet MS" w:eastAsia="Calibri" w:hAnsi="Trebuchet MS" w:cstheme="majorBidi"/>
          <w:color w:val="1F4E79" w:themeColor="accent1" w:themeShade="80"/>
          <w:sz w:val="22"/>
          <w:lang w:val="ro-RO"/>
        </w:rPr>
      </w:pPr>
      <w:r w:rsidRPr="00B90CB4">
        <w:rPr>
          <w:rFonts w:ascii="Trebuchet MS" w:eastAsia="Calibri" w:hAnsi="Trebuchet MS" w:cstheme="majorBidi"/>
          <w:color w:val="1F4E79" w:themeColor="accent1" w:themeShade="80"/>
          <w:sz w:val="22"/>
          <w:lang w:val="ro-RO"/>
        </w:rPr>
        <w:t>Termenul estimat de finalizare a evaluării (inclusiv soluționarea contes</w:t>
      </w:r>
      <w:r w:rsidR="00076AA6" w:rsidRPr="00B90CB4">
        <w:rPr>
          <w:rFonts w:ascii="Trebuchet MS" w:eastAsia="Calibri" w:hAnsi="Trebuchet MS" w:cstheme="majorBidi"/>
          <w:color w:val="1F4E79" w:themeColor="accent1" w:themeShade="80"/>
          <w:sz w:val="22"/>
          <w:lang w:val="ro-RO"/>
        </w:rPr>
        <w:t xml:space="preserve">tațiilor) este </w:t>
      </w:r>
      <w:r w:rsidR="00C4357F" w:rsidRPr="00B90CB4">
        <w:rPr>
          <w:rFonts w:ascii="Trebuchet MS" w:eastAsia="Calibri" w:hAnsi="Trebuchet MS" w:cstheme="majorBidi"/>
          <w:color w:val="1F4E79" w:themeColor="accent1" w:themeShade="80"/>
          <w:sz w:val="22"/>
          <w:lang w:val="ro-RO"/>
        </w:rPr>
        <w:t>________2020</w:t>
      </w:r>
      <w:r w:rsidR="00076AA6" w:rsidRPr="00B90CB4">
        <w:rPr>
          <w:rFonts w:ascii="Trebuchet MS" w:eastAsia="Calibri" w:hAnsi="Trebuchet MS" w:cstheme="majorBidi"/>
          <w:color w:val="1F4E79" w:themeColor="accent1" w:themeShade="80"/>
          <w:sz w:val="22"/>
          <w:lang w:val="ro-RO"/>
        </w:rPr>
        <w:t>.</w:t>
      </w:r>
    </w:p>
    <w:p w:rsidR="00975AD4" w:rsidRPr="00B90CB4" w:rsidRDefault="00975AD4" w:rsidP="00C4357F">
      <w:pPr>
        <w:pStyle w:val="Heading1"/>
        <w:numPr>
          <w:ilvl w:val="0"/>
          <w:numId w:val="0"/>
        </w:numPr>
        <w:rPr>
          <w:rFonts w:ascii="Trebuchet MS" w:eastAsia="Calibri" w:hAnsi="Trebuchet MS"/>
          <w:b w:val="0"/>
          <w:color w:val="1F4E79" w:themeColor="accent1" w:themeShade="80"/>
          <w:sz w:val="22"/>
          <w:lang w:val="ro-RO"/>
        </w:rPr>
      </w:pPr>
      <w:bookmarkStart w:id="39" w:name="_Toc38620354"/>
      <w:r w:rsidRPr="00B90CB4">
        <w:rPr>
          <w:rFonts w:ascii="Trebuchet MS" w:eastAsia="Calibri" w:hAnsi="Trebuchet MS"/>
          <w:color w:val="1F4E79" w:themeColor="accent1" w:themeShade="80"/>
          <w:sz w:val="22"/>
          <w:lang w:val="ro-RO"/>
        </w:rPr>
        <w:t>CAPITOLUL 6. Contractarea proie</w:t>
      </w:r>
      <w:r w:rsidR="003758D6" w:rsidRPr="00B90CB4">
        <w:rPr>
          <w:rFonts w:ascii="Trebuchet MS" w:eastAsia="Calibri" w:hAnsi="Trebuchet MS"/>
          <w:color w:val="1F4E79" w:themeColor="accent1" w:themeShade="80"/>
          <w:sz w:val="22"/>
          <w:lang w:val="ro-RO"/>
        </w:rPr>
        <w:t>ctelor – descrierea procesului</w:t>
      </w:r>
      <w:bookmarkEnd w:id="39"/>
      <w:r w:rsidR="003758D6" w:rsidRPr="00B90CB4">
        <w:rPr>
          <w:rFonts w:ascii="Trebuchet MS" w:eastAsia="Calibri" w:hAnsi="Trebuchet MS"/>
          <w:color w:val="1F4E79" w:themeColor="accent1" w:themeShade="80"/>
          <w:sz w:val="22"/>
          <w:lang w:val="ro-RO"/>
        </w:rPr>
        <w:t xml:space="preserve"> </w:t>
      </w:r>
    </w:p>
    <w:p w:rsidR="00975AD4" w:rsidRPr="00B90CB4" w:rsidRDefault="00975AD4" w:rsidP="00975AD4">
      <w:pPr>
        <w:rPr>
          <w:rFonts w:ascii="Trebuchet MS" w:eastAsia="Calibri" w:hAnsi="Trebuchet MS" w:cstheme="majorBidi"/>
          <w:color w:val="1F4E79" w:themeColor="accent1" w:themeShade="80"/>
          <w:sz w:val="22"/>
          <w:lang w:val="ro-RO"/>
        </w:rPr>
      </w:pPr>
      <w:r w:rsidRPr="00B90CB4">
        <w:rPr>
          <w:rFonts w:ascii="Trebuchet MS" w:eastAsia="Calibri" w:hAnsi="Trebuchet MS" w:cstheme="majorBidi"/>
          <w:color w:val="1F4E79" w:themeColor="accent1" w:themeShade="80"/>
          <w:sz w:val="22"/>
          <w:lang w:val="ro-RO"/>
        </w:rPr>
        <w:t xml:space="preserve">Procesul de contractare se desfășoară în conformitate cu prevederile ghidului general </w:t>
      </w:r>
      <w:r w:rsidRPr="00B90CB4">
        <w:rPr>
          <w:rFonts w:ascii="Trebuchet MS" w:eastAsia="Calibri" w:hAnsi="Trebuchet MS" w:cstheme="majorBidi"/>
          <w:i/>
          <w:color w:val="1F4E79" w:themeColor="accent1" w:themeShade="80"/>
          <w:sz w:val="22"/>
          <w:lang w:val="ro-RO"/>
        </w:rPr>
        <w:t>Orientări privind accesarea finanțărilor  în cadrul Programului Operațional Capital Uman 2014-2020</w:t>
      </w:r>
      <w:r w:rsidRPr="00B90CB4">
        <w:rPr>
          <w:rFonts w:ascii="Trebuchet MS" w:eastAsia="Calibri" w:hAnsi="Trebuchet MS" w:cstheme="majorBidi"/>
          <w:color w:val="1F4E79" w:themeColor="accent1" w:themeShade="80"/>
          <w:sz w:val="22"/>
          <w:lang w:val="ro-RO"/>
        </w:rPr>
        <w:t xml:space="preserve">. </w:t>
      </w:r>
    </w:p>
    <w:p w:rsidR="00975AD4" w:rsidRPr="00B90CB4" w:rsidRDefault="00975AD4" w:rsidP="00975AD4">
      <w:pPr>
        <w:rPr>
          <w:rFonts w:ascii="Trebuchet MS" w:eastAsia="Calibri" w:hAnsi="Trebuchet MS" w:cstheme="majorBidi"/>
          <w:color w:val="1F4E79" w:themeColor="accent1" w:themeShade="80"/>
          <w:sz w:val="22"/>
          <w:lang w:val="ro-RO"/>
        </w:rPr>
      </w:pPr>
      <w:r w:rsidRPr="00B90CB4">
        <w:rPr>
          <w:rFonts w:ascii="Trebuchet MS" w:eastAsia="Calibri" w:hAnsi="Trebuchet MS" w:cstheme="majorBidi"/>
          <w:color w:val="1F4E79" w:themeColor="accent1" w:themeShade="80"/>
          <w:sz w:val="22"/>
          <w:lang w:val="ro-RO"/>
        </w:rPr>
        <w:t>Termenul estimat de finalizare a procesului de con</w:t>
      </w:r>
      <w:r w:rsidR="00AA4B48" w:rsidRPr="00B90CB4">
        <w:rPr>
          <w:rFonts w:ascii="Trebuchet MS" w:eastAsia="Calibri" w:hAnsi="Trebuchet MS" w:cstheme="majorBidi"/>
          <w:color w:val="1F4E79" w:themeColor="accent1" w:themeShade="80"/>
          <w:sz w:val="22"/>
          <w:lang w:val="ro-RO"/>
        </w:rPr>
        <w:t xml:space="preserve">tractare este </w:t>
      </w:r>
      <w:r w:rsidR="00C4357F" w:rsidRPr="00B90CB4">
        <w:rPr>
          <w:rFonts w:ascii="Trebuchet MS" w:eastAsia="Calibri" w:hAnsi="Trebuchet MS" w:cstheme="majorBidi"/>
          <w:color w:val="1F4E79" w:themeColor="accent1" w:themeShade="80"/>
          <w:sz w:val="22"/>
          <w:lang w:val="ro-RO"/>
        </w:rPr>
        <w:t>_______2020</w:t>
      </w:r>
      <w:r w:rsidR="00AA4B48" w:rsidRPr="00B90CB4">
        <w:rPr>
          <w:rFonts w:ascii="Trebuchet MS" w:eastAsia="Calibri" w:hAnsi="Trebuchet MS" w:cstheme="majorBidi"/>
          <w:color w:val="1F4E79" w:themeColor="accent1" w:themeShade="80"/>
          <w:sz w:val="22"/>
          <w:lang w:val="ro-RO"/>
        </w:rPr>
        <w:t>.</w:t>
      </w:r>
    </w:p>
    <w:p w:rsidR="00975AD4" w:rsidRPr="00B90CB4" w:rsidRDefault="00065176" w:rsidP="00336C38">
      <w:pPr>
        <w:pStyle w:val="Heading1"/>
        <w:numPr>
          <w:ilvl w:val="0"/>
          <w:numId w:val="0"/>
        </w:numPr>
        <w:ind w:left="432"/>
        <w:rPr>
          <w:rFonts w:ascii="Trebuchet MS" w:eastAsia="Calibri" w:hAnsi="Trebuchet MS"/>
          <w:b w:val="0"/>
          <w:color w:val="1F4E79" w:themeColor="accent1" w:themeShade="80"/>
          <w:sz w:val="22"/>
          <w:lang w:val="ro-RO"/>
        </w:rPr>
      </w:pPr>
      <w:bookmarkStart w:id="40" w:name="_Toc38620355"/>
      <w:r w:rsidRPr="00B90CB4">
        <w:rPr>
          <w:rFonts w:ascii="Trebuchet MS" w:eastAsia="Calibri" w:hAnsi="Trebuchet MS"/>
          <w:color w:val="1F4E79" w:themeColor="accent1" w:themeShade="80"/>
          <w:sz w:val="22"/>
          <w:lang w:val="ro-RO"/>
        </w:rPr>
        <w:t xml:space="preserve">CAPITOLUL 7. </w:t>
      </w:r>
      <w:r w:rsidR="00454CDE" w:rsidRPr="00B90CB4">
        <w:rPr>
          <w:rFonts w:ascii="Trebuchet MS" w:eastAsia="Calibri" w:hAnsi="Trebuchet MS"/>
          <w:color w:val="1F4E79" w:themeColor="accent1" w:themeShade="80"/>
          <w:sz w:val="22"/>
          <w:lang w:val="ro-RO"/>
        </w:rPr>
        <w:t>ANEXE</w:t>
      </w:r>
      <w:bookmarkEnd w:id="40"/>
    </w:p>
    <w:p w:rsidR="00975AD4" w:rsidRPr="00B90CB4" w:rsidRDefault="00975AD4" w:rsidP="00975AD4">
      <w:pPr>
        <w:rPr>
          <w:rFonts w:ascii="Trebuchet MS" w:eastAsia="Calibri" w:hAnsi="Trebuchet MS" w:cstheme="majorBidi"/>
          <w:color w:val="1F4E79" w:themeColor="accent1" w:themeShade="80"/>
          <w:sz w:val="22"/>
          <w:lang w:val="ro-RO"/>
        </w:rPr>
      </w:pPr>
      <w:r w:rsidRPr="00B90CB4">
        <w:rPr>
          <w:rFonts w:ascii="Trebuchet MS" w:eastAsia="Calibri" w:hAnsi="Trebuchet MS" w:cstheme="majorBidi"/>
          <w:color w:val="1F4E79" w:themeColor="accent1" w:themeShade="80"/>
          <w:sz w:val="22"/>
          <w:lang w:val="ro-RO"/>
        </w:rPr>
        <w:t xml:space="preserve">Anexa </w:t>
      </w:r>
      <w:r w:rsidR="00042FF2" w:rsidRPr="00B90CB4">
        <w:rPr>
          <w:rFonts w:ascii="Trebuchet MS" w:eastAsia="Calibri" w:hAnsi="Trebuchet MS" w:cstheme="majorBidi"/>
          <w:color w:val="1F4E79" w:themeColor="accent1" w:themeShade="80"/>
          <w:sz w:val="22"/>
          <w:lang w:val="ro-RO"/>
        </w:rPr>
        <w:t>1</w:t>
      </w:r>
      <w:r w:rsidRPr="00B90CB4">
        <w:rPr>
          <w:rFonts w:ascii="Trebuchet MS" w:eastAsia="Calibri" w:hAnsi="Trebuchet MS" w:cstheme="majorBidi"/>
          <w:color w:val="1F4E79" w:themeColor="accent1" w:themeShade="80"/>
          <w:sz w:val="22"/>
          <w:lang w:val="ro-RO"/>
        </w:rPr>
        <w:t xml:space="preserve">: Criteriile de verificare a conformității administrative și a eligibilității </w:t>
      </w:r>
    </w:p>
    <w:p w:rsidR="00975AD4" w:rsidRPr="00B90CB4" w:rsidRDefault="00975AD4" w:rsidP="00975AD4">
      <w:pPr>
        <w:rPr>
          <w:rFonts w:ascii="Trebuchet MS" w:eastAsia="Calibri" w:hAnsi="Trebuchet MS" w:cstheme="majorBidi"/>
          <w:color w:val="1F4E79" w:themeColor="accent1" w:themeShade="80"/>
          <w:sz w:val="22"/>
          <w:lang w:val="ro-RO"/>
        </w:rPr>
      </w:pPr>
      <w:r w:rsidRPr="00B90CB4">
        <w:rPr>
          <w:rFonts w:ascii="Trebuchet MS" w:eastAsia="Calibri" w:hAnsi="Trebuchet MS" w:cstheme="majorBidi"/>
          <w:color w:val="1F4E79" w:themeColor="accent1" w:themeShade="80"/>
          <w:sz w:val="22"/>
          <w:lang w:val="ro-RO"/>
        </w:rPr>
        <w:t xml:space="preserve">Anexa </w:t>
      </w:r>
      <w:r w:rsidR="00042FF2" w:rsidRPr="00B90CB4">
        <w:rPr>
          <w:rFonts w:ascii="Trebuchet MS" w:eastAsia="Calibri" w:hAnsi="Trebuchet MS" w:cstheme="majorBidi"/>
          <w:color w:val="1F4E79" w:themeColor="accent1" w:themeShade="80"/>
          <w:sz w:val="22"/>
          <w:lang w:val="ro-RO"/>
        </w:rPr>
        <w:t>2</w:t>
      </w:r>
      <w:r w:rsidRPr="00B90CB4">
        <w:rPr>
          <w:rFonts w:ascii="Trebuchet MS" w:eastAsia="Calibri" w:hAnsi="Trebuchet MS" w:cstheme="majorBidi"/>
          <w:color w:val="1F4E79" w:themeColor="accent1" w:themeShade="80"/>
          <w:sz w:val="22"/>
          <w:lang w:val="ro-RO"/>
        </w:rPr>
        <w:t>: Criterii de evaluare și selecție</w:t>
      </w:r>
    </w:p>
    <w:p w:rsidR="00E32311" w:rsidRPr="00B90CB4" w:rsidRDefault="00E32311" w:rsidP="00E32311">
      <w:pPr>
        <w:rPr>
          <w:rFonts w:ascii="Trebuchet MS" w:eastAsia="Calibri" w:hAnsi="Trebuchet MS" w:cstheme="majorBidi"/>
          <w:color w:val="1F4E79" w:themeColor="accent1" w:themeShade="80"/>
          <w:sz w:val="22"/>
          <w:lang w:val="ro-RO"/>
        </w:rPr>
      </w:pPr>
      <w:r w:rsidRPr="00B90CB4">
        <w:rPr>
          <w:rFonts w:ascii="Trebuchet MS" w:eastAsia="Calibri" w:hAnsi="Trebuchet MS" w:cstheme="majorBidi"/>
          <w:color w:val="1F4E79" w:themeColor="accent1" w:themeShade="80"/>
          <w:sz w:val="22"/>
          <w:lang w:val="ro-RO"/>
        </w:rPr>
        <w:t xml:space="preserve">Anexa </w:t>
      </w:r>
      <w:r w:rsidR="00042FF2" w:rsidRPr="00B90CB4">
        <w:rPr>
          <w:rFonts w:ascii="Trebuchet MS" w:eastAsia="Calibri" w:hAnsi="Trebuchet MS" w:cstheme="majorBidi"/>
          <w:color w:val="1F4E79" w:themeColor="accent1" w:themeShade="80"/>
          <w:sz w:val="22"/>
          <w:lang w:val="ro-RO"/>
        </w:rPr>
        <w:t>3</w:t>
      </w:r>
      <w:r w:rsidRPr="00B90CB4">
        <w:rPr>
          <w:rFonts w:ascii="Trebuchet MS" w:eastAsia="Calibri" w:hAnsi="Trebuchet MS" w:cstheme="majorBidi"/>
          <w:color w:val="1F4E79" w:themeColor="accent1" w:themeShade="80"/>
          <w:sz w:val="22"/>
          <w:lang w:val="ro-RO"/>
        </w:rPr>
        <w:t xml:space="preserve">: </w:t>
      </w:r>
      <w:r w:rsidR="00C4357F" w:rsidRPr="00B90CB4">
        <w:rPr>
          <w:rFonts w:ascii="Trebuchet MS" w:eastAsia="Calibri" w:hAnsi="Trebuchet MS" w:cstheme="majorBidi"/>
          <w:color w:val="1F4E79" w:themeColor="accent1" w:themeShade="80"/>
          <w:sz w:val="22"/>
          <w:lang w:val="ro-RO"/>
        </w:rPr>
        <w:t>Declarație de asumare a sustenabilității proiectului</w:t>
      </w:r>
    </w:p>
    <w:p w:rsidR="00C4357F" w:rsidRPr="00B90CB4" w:rsidRDefault="00C4357F" w:rsidP="00E32311">
      <w:pPr>
        <w:rPr>
          <w:rFonts w:ascii="Trebuchet MS" w:eastAsia="Calibri" w:hAnsi="Trebuchet MS" w:cstheme="majorBidi"/>
          <w:color w:val="1F4E79" w:themeColor="accent1" w:themeShade="80"/>
          <w:sz w:val="22"/>
          <w:lang w:val="ro-RO"/>
        </w:rPr>
      </w:pPr>
      <w:r w:rsidRPr="00B90CB4">
        <w:rPr>
          <w:rFonts w:ascii="Trebuchet MS" w:eastAsia="Calibri" w:hAnsi="Trebuchet MS" w:cstheme="majorBidi"/>
          <w:color w:val="1F4E79" w:themeColor="accent1" w:themeShade="80"/>
          <w:sz w:val="22"/>
          <w:lang w:val="ro-RO"/>
        </w:rPr>
        <w:t xml:space="preserve">Anexa </w:t>
      </w:r>
      <w:r w:rsidR="00042FF2" w:rsidRPr="00B90CB4">
        <w:rPr>
          <w:rFonts w:ascii="Trebuchet MS" w:eastAsia="Calibri" w:hAnsi="Trebuchet MS" w:cstheme="majorBidi"/>
          <w:color w:val="1F4E79" w:themeColor="accent1" w:themeShade="80"/>
          <w:sz w:val="22"/>
          <w:lang w:val="ro-RO"/>
        </w:rPr>
        <w:t>4</w:t>
      </w:r>
      <w:r w:rsidRPr="00B90CB4">
        <w:rPr>
          <w:rFonts w:ascii="Trebuchet MS" w:eastAsia="Calibri" w:hAnsi="Trebuchet MS" w:cstheme="majorBidi"/>
          <w:color w:val="1F4E79" w:themeColor="accent1" w:themeShade="80"/>
          <w:sz w:val="22"/>
          <w:lang w:val="ro-RO"/>
        </w:rPr>
        <w:t>: Lista codurilor CAEN aferente direcţiilor de politică industrială menţionate în  Strategia Naţională pentru Competitivitate 2014-2020</w:t>
      </w:r>
    </w:p>
    <w:p w:rsidR="00E32311" w:rsidRPr="00B90CB4" w:rsidRDefault="00E32311" w:rsidP="00E32311">
      <w:pPr>
        <w:rPr>
          <w:rFonts w:ascii="Trebuchet MS" w:eastAsia="Calibri" w:hAnsi="Trebuchet MS" w:cstheme="majorBidi"/>
          <w:color w:val="1F4E79" w:themeColor="accent1" w:themeShade="80"/>
          <w:sz w:val="22"/>
          <w:lang w:val="ro-RO"/>
        </w:rPr>
      </w:pPr>
      <w:r w:rsidRPr="00B90CB4">
        <w:rPr>
          <w:rFonts w:ascii="Trebuchet MS" w:eastAsia="Calibri" w:hAnsi="Trebuchet MS" w:cstheme="majorBidi"/>
          <w:color w:val="1F4E79" w:themeColor="accent1" w:themeShade="80"/>
          <w:sz w:val="22"/>
          <w:lang w:val="ro-RO"/>
        </w:rPr>
        <w:lastRenderedPageBreak/>
        <w:t xml:space="preserve">Anexa </w:t>
      </w:r>
      <w:r w:rsidR="00042FF2" w:rsidRPr="00B90CB4">
        <w:rPr>
          <w:rFonts w:ascii="Trebuchet MS" w:eastAsia="Calibri" w:hAnsi="Trebuchet MS" w:cstheme="majorBidi"/>
          <w:color w:val="1F4E79" w:themeColor="accent1" w:themeShade="80"/>
          <w:sz w:val="22"/>
          <w:lang w:val="ro-RO"/>
        </w:rPr>
        <w:t>4</w:t>
      </w:r>
      <w:r w:rsidRPr="00B90CB4">
        <w:rPr>
          <w:rFonts w:ascii="Trebuchet MS" w:eastAsia="Calibri" w:hAnsi="Trebuchet MS" w:cstheme="majorBidi"/>
          <w:color w:val="1F4E79" w:themeColor="accent1" w:themeShade="80"/>
          <w:sz w:val="22"/>
          <w:lang w:val="ro-RO"/>
        </w:rPr>
        <w:t xml:space="preserve"> bis: </w:t>
      </w:r>
      <w:r w:rsidR="00C4357F" w:rsidRPr="00B90CB4">
        <w:rPr>
          <w:rFonts w:ascii="Trebuchet MS" w:eastAsia="Calibri" w:hAnsi="Trebuchet MS" w:cstheme="majorBidi"/>
          <w:color w:val="1F4E79" w:themeColor="accent1" w:themeShade="80"/>
          <w:sz w:val="22"/>
          <w:lang w:val="ro-RO"/>
        </w:rPr>
        <w:t>Lista domeniilor si subdomeniilor de specializare inteligenta si sanatate</w:t>
      </w:r>
    </w:p>
    <w:p w:rsidR="003F396B" w:rsidRPr="00B90CB4" w:rsidRDefault="003F396B" w:rsidP="00E32311">
      <w:pPr>
        <w:rPr>
          <w:rFonts w:ascii="Trebuchet MS" w:eastAsia="Calibri" w:hAnsi="Trebuchet MS" w:cstheme="majorBidi"/>
          <w:color w:val="1F4E79" w:themeColor="accent1" w:themeShade="80"/>
          <w:sz w:val="22"/>
          <w:lang w:val="ro-RO"/>
        </w:rPr>
      </w:pPr>
      <w:r w:rsidRPr="00B90CB4">
        <w:rPr>
          <w:rFonts w:ascii="Trebuchet MS" w:eastAsia="Calibri" w:hAnsi="Trebuchet MS" w:cstheme="majorBidi"/>
          <w:color w:val="1F4E79" w:themeColor="accent1" w:themeShade="80"/>
          <w:sz w:val="22"/>
          <w:lang w:val="ro-RO"/>
        </w:rPr>
        <w:t xml:space="preserve">Anexa </w:t>
      </w:r>
      <w:r w:rsidR="00042FF2" w:rsidRPr="00B90CB4">
        <w:rPr>
          <w:rFonts w:ascii="Trebuchet MS" w:eastAsia="Calibri" w:hAnsi="Trebuchet MS" w:cstheme="majorBidi"/>
          <w:color w:val="1F4E79" w:themeColor="accent1" w:themeShade="80"/>
          <w:sz w:val="22"/>
          <w:lang w:val="ro-RO"/>
        </w:rPr>
        <w:t>5</w:t>
      </w:r>
      <w:r w:rsidRPr="00B90CB4">
        <w:rPr>
          <w:rFonts w:ascii="Trebuchet MS" w:eastAsia="Calibri" w:hAnsi="Trebuchet MS" w:cstheme="majorBidi"/>
          <w:color w:val="1F4E79" w:themeColor="accent1" w:themeShade="80"/>
          <w:sz w:val="22"/>
          <w:lang w:val="ro-RO"/>
        </w:rPr>
        <w:t>: Schema de minimis</w:t>
      </w:r>
    </w:p>
    <w:p w:rsidR="00A02D68" w:rsidRPr="00B90CB4" w:rsidRDefault="00A02D68" w:rsidP="00E32311">
      <w:pPr>
        <w:rPr>
          <w:rFonts w:ascii="Trebuchet MS" w:eastAsia="Calibri" w:hAnsi="Trebuchet MS" w:cstheme="majorBidi"/>
          <w:color w:val="1F4E79" w:themeColor="accent1" w:themeShade="80"/>
          <w:sz w:val="22"/>
          <w:lang w:val="ro-RO"/>
        </w:rPr>
      </w:pPr>
      <w:r w:rsidRPr="00B90CB4">
        <w:rPr>
          <w:rFonts w:ascii="Trebuchet MS" w:eastAsia="Calibri" w:hAnsi="Trebuchet MS" w:cstheme="majorBidi"/>
          <w:color w:val="1F4E79" w:themeColor="accent1" w:themeShade="80"/>
          <w:sz w:val="22"/>
          <w:lang w:val="ro-RO"/>
        </w:rPr>
        <w:t xml:space="preserve">Anexa </w:t>
      </w:r>
      <w:r w:rsidR="002A4CF8">
        <w:rPr>
          <w:rFonts w:ascii="Trebuchet MS" w:eastAsia="Calibri" w:hAnsi="Trebuchet MS" w:cstheme="majorBidi"/>
          <w:color w:val="1F4E79" w:themeColor="accent1" w:themeShade="80"/>
          <w:sz w:val="22"/>
          <w:lang w:val="ro-RO"/>
        </w:rPr>
        <w:t>6</w:t>
      </w:r>
      <w:r w:rsidR="002A4CF8" w:rsidRPr="00B90CB4">
        <w:rPr>
          <w:rFonts w:ascii="Trebuchet MS" w:eastAsia="Calibri" w:hAnsi="Trebuchet MS" w:cstheme="majorBidi"/>
          <w:color w:val="1F4E79" w:themeColor="accent1" w:themeShade="80"/>
          <w:sz w:val="22"/>
          <w:lang w:val="ro-RO"/>
        </w:rPr>
        <w:t xml:space="preserve"> </w:t>
      </w:r>
      <w:r w:rsidRPr="00B90CB4">
        <w:rPr>
          <w:rFonts w:ascii="Trebuchet MS" w:eastAsia="Calibri" w:hAnsi="Trebuchet MS" w:cstheme="majorBidi"/>
          <w:color w:val="1F4E79" w:themeColor="accent1" w:themeShade="80"/>
          <w:sz w:val="22"/>
          <w:lang w:val="ro-RO"/>
        </w:rPr>
        <w:t>Contract de subventie – conditii minime</w:t>
      </w:r>
    </w:p>
    <w:p w:rsidR="00E32311" w:rsidRPr="00B90CB4" w:rsidRDefault="00E32311" w:rsidP="00E32311">
      <w:pPr>
        <w:rPr>
          <w:rFonts w:ascii="Trebuchet MS" w:eastAsia="Calibri" w:hAnsi="Trebuchet MS" w:cstheme="majorBidi"/>
          <w:color w:val="1F4E79" w:themeColor="accent1" w:themeShade="80"/>
          <w:sz w:val="22"/>
          <w:lang w:val="ro-RO"/>
        </w:rPr>
      </w:pPr>
    </w:p>
    <w:p w:rsidR="00555D46" w:rsidRPr="00B90CB4" w:rsidRDefault="00555D46" w:rsidP="00D75D69">
      <w:pPr>
        <w:rPr>
          <w:rFonts w:ascii="Trebuchet MS" w:hAnsi="Trebuchet MS"/>
          <w:color w:val="1F4E79" w:themeColor="accent1" w:themeShade="80"/>
          <w:sz w:val="22"/>
          <w:lang w:val="ro-RO"/>
        </w:rPr>
      </w:pPr>
    </w:p>
    <w:sectPr w:rsidR="00555D46" w:rsidRPr="00B90CB4" w:rsidSect="00975AD4">
      <w:headerReference w:type="default" r:id="rId13"/>
      <w:footerReference w:type="default" r:id="rId14"/>
      <w:pgSz w:w="12240" w:h="15840"/>
      <w:pgMar w:top="1440" w:right="1080" w:bottom="1440" w:left="1440" w:header="720" w:footer="720" w:gutter="0"/>
      <w:pgBorders w:offsetFrom="page">
        <w:top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54" w:rsidRDefault="00CB4254" w:rsidP="008F6195">
      <w:pPr>
        <w:spacing w:after="0" w:line="240" w:lineRule="auto"/>
      </w:pPr>
      <w:r>
        <w:separator/>
      </w:r>
    </w:p>
  </w:endnote>
  <w:endnote w:type="continuationSeparator" w:id="0">
    <w:p w:rsidR="00CB4254" w:rsidRDefault="00CB4254" w:rsidP="008F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F Square Sans Pro Medium">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ItalicMT">
    <w:altName w:val="Arial"/>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font206">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738573"/>
      <w:docPartObj>
        <w:docPartGallery w:val="Page Numbers (Bottom of Page)"/>
        <w:docPartUnique/>
      </w:docPartObj>
    </w:sdtPr>
    <w:sdtContent>
      <w:p w:rsidR="00CB4254" w:rsidRDefault="00CB4254">
        <w:pPr>
          <w:pStyle w:val="Footer"/>
          <w:jc w:val="right"/>
        </w:pPr>
        <w:r>
          <w:fldChar w:fldCharType="begin"/>
        </w:r>
        <w:r>
          <w:instrText>PAGE   \* MERGEFORMAT</w:instrText>
        </w:r>
        <w:r>
          <w:fldChar w:fldCharType="separate"/>
        </w:r>
        <w:r w:rsidR="00A03CC9" w:rsidRPr="00A03CC9">
          <w:rPr>
            <w:noProof/>
            <w:lang w:val="ro-RO"/>
          </w:rPr>
          <w:t>39</w:t>
        </w:r>
        <w:r>
          <w:fldChar w:fldCharType="end"/>
        </w:r>
      </w:p>
    </w:sdtContent>
  </w:sdt>
  <w:p w:rsidR="00CB4254" w:rsidRDefault="00CB4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54" w:rsidRDefault="00CB4254" w:rsidP="008F6195">
      <w:pPr>
        <w:spacing w:after="0" w:line="240" w:lineRule="auto"/>
      </w:pPr>
      <w:r>
        <w:separator/>
      </w:r>
    </w:p>
  </w:footnote>
  <w:footnote w:type="continuationSeparator" w:id="0">
    <w:p w:rsidR="00CB4254" w:rsidRDefault="00CB4254" w:rsidP="008F6195">
      <w:pPr>
        <w:spacing w:after="0" w:line="240" w:lineRule="auto"/>
      </w:pPr>
      <w:r>
        <w:continuationSeparator/>
      </w:r>
    </w:p>
  </w:footnote>
  <w:footnote w:id="1">
    <w:p w:rsidR="00CB4254" w:rsidRPr="00887B6F" w:rsidRDefault="00CB4254">
      <w:pPr>
        <w:pStyle w:val="FootnoteText"/>
        <w:rPr>
          <w:lang w:val="ro-RO"/>
        </w:rPr>
      </w:pPr>
      <w:r w:rsidRPr="000D6649">
        <w:rPr>
          <w:rStyle w:val="FootnoteReference"/>
          <w:color w:val="1F4E79" w:themeColor="accent1" w:themeShade="80"/>
        </w:rPr>
        <w:footnoteRef/>
      </w:r>
      <w:r w:rsidRPr="000D6649">
        <w:rPr>
          <w:color w:val="1F4E79" w:themeColor="accent1" w:themeShade="80"/>
        </w:rPr>
        <w:t xml:space="preserve"> http://www.insse.ro/cms/ro/content/tinerii-pe-pia%C5%A3a-muncii</w:t>
      </w:r>
    </w:p>
  </w:footnote>
  <w:footnote w:id="2">
    <w:p w:rsidR="00CB4254" w:rsidRPr="00C753E8" w:rsidRDefault="00CB4254" w:rsidP="00C753E8">
      <w:pPr>
        <w:autoSpaceDE w:val="0"/>
        <w:autoSpaceDN w:val="0"/>
        <w:adjustRightInd w:val="0"/>
        <w:spacing w:after="0" w:line="240" w:lineRule="auto"/>
        <w:rPr>
          <w:sz w:val="20"/>
          <w:szCs w:val="20"/>
        </w:rPr>
      </w:pPr>
      <w:r w:rsidRPr="000D6649">
        <w:rPr>
          <w:rStyle w:val="FootnoteReference"/>
          <w:color w:val="1F4E79" w:themeColor="accent1" w:themeShade="80"/>
        </w:rPr>
        <w:footnoteRef/>
      </w:r>
      <w:r w:rsidRPr="000D6649">
        <w:rPr>
          <w:color w:val="1F4E79" w:themeColor="accent1" w:themeShade="80"/>
        </w:rPr>
        <w:t xml:space="preserve"> </w:t>
      </w:r>
      <w:r w:rsidRPr="000D6649">
        <w:rPr>
          <w:color w:val="1F4E79" w:themeColor="accent1" w:themeShade="80"/>
          <w:sz w:val="20"/>
          <w:szCs w:val="20"/>
        </w:rPr>
        <w:t>Prin „muncă în timpul studiilor” se înțelege, în contextul anchetei INS, orice activitate prestată în timpul studiilor de cel mai înalt nivel absolvite prin care respondentul a realizat un contact real cu piața muncii și pe care o consideră, în mod subiectiv, a fi „muncă”. S-au inclus aici: activitățile plătite sau nu desfășurate în afara programei școlare (activități desfășurate ca salariat sau pe cont propriu în timpul vacanțelor școlare sau în timpul liber, activități de voluntariat sau cele desfășurate ca lucrător familial în cadrul unei afaceri de familie); activitatea desfășurată de elevi/studenți în cadrul stagiilor de pregătire practică dacă aceasta s-a desfășurat la un operator economic sau instituție și dacă respondentul s-a perceput ca „lucrând” în perioada respectivă</w:t>
      </w:r>
      <w:r w:rsidRPr="000D6649">
        <w:rPr>
          <w:rFonts w:ascii="Arial-ItalicMT" w:hAnsi="Arial-ItalicMT" w:cs="Arial-ItalicMT"/>
          <w:i/>
          <w:iCs/>
          <w:color w:val="1F4E79" w:themeColor="accent1" w:themeShade="80"/>
          <w:sz w:val="22"/>
        </w:rPr>
        <w:t>.</w:t>
      </w:r>
    </w:p>
  </w:footnote>
  <w:footnote w:id="3">
    <w:p w:rsidR="00CB4254" w:rsidRPr="00886A04" w:rsidRDefault="00CB4254" w:rsidP="00C27B6D">
      <w:pPr>
        <w:pStyle w:val="FootnoteText"/>
        <w:rPr>
          <w:lang w:val="ro-RO"/>
        </w:rPr>
      </w:pPr>
      <w:r w:rsidRPr="000D6649">
        <w:rPr>
          <w:rStyle w:val="FootnoteReference"/>
          <w:color w:val="1F4E79" w:themeColor="accent1" w:themeShade="80"/>
          <w:lang w:val="ro-RO"/>
        </w:rPr>
        <w:footnoteRef/>
      </w:r>
      <w:r w:rsidRPr="000D6649">
        <w:rPr>
          <w:rFonts w:ascii="Trebuchet MS" w:hAnsi="Trebuchet MS"/>
          <w:color w:val="1F4E79" w:themeColor="accent1" w:themeShade="80"/>
          <w:sz w:val="16"/>
          <w:szCs w:val="16"/>
          <w:lang w:val="ro-RO"/>
        </w:rPr>
        <w:t>Din primul grup de țâri fac parte Germania, Danemarca, Finlanda, Suedia, Austria, Irlanda, Olanda, Marea Britanie, Belgia și Franța, iar din al doilea grup fac parte Estonia, Slovenia, Spania, Italia, Portugalia, Grecia, Malta, Cipru și Luxemburg (</w:t>
      </w:r>
      <w:r w:rsidRPr="000D6649">
        <w:rPr>
          <w:rFonts w:ascii="Trebuchet MS" w:hAnsi="Trebuchet MS"/>
          <w:i/>
          <w:color w:val="1F4E79" w:themeColor="accent1" w:themeShade="80"/>
          <w:sz w:val="16"/>
          <w:szCs w:val="16"/>
          <w:lang w:val="ro-RO"/>
        </w:rPr>
        <w:t xml:space="preserve">Sursa: </w:t>
      </w:r>
      <w:hyperlink r:id="rId1" w:history="1">
        <w:r w:rsidRPr="000D6649">
          <w:rPr>
            <w:rStyle w:val="Hyperlink"/>
            <w:rFonts w:ascii="Trebuchet MS" w:hAnsi="Trebuchet MS"/>
            <w:color w:val="1F4E79" w:themeColor="accent1" w:themeShade="80"/>
            <w:sz w:val="16"/>
            <w:szCs w:val="16"/>
            <w:lang w:val="ro-RO"/>
          </w:rPr>
          <w:t>http://www.minind.ro/strategie_competitivitate/Strategia_Nationala_de_Competitivitate_Anexa_1.pdf</w:t>
        </w:r>
      </w:hyperlink>
      <w:r w:rsidRPr="000D6649">
        <w:rPr>
          <w:rFonts w:ascii="Trebuchet MS" w:hAnsi="Trebuchet MS"/>
          <w:color w:val="1F4E79" w:themeColor="accent1" w:themeShade="80"/>
          <w:sz w:val="16"/>
          <w:szCs w:val="16"/>
          <w:lang w:val="ro-RO"/>
        </w:rPr>
        <w:t>)</w:t>
      </w:r>
    </w:p>
  </w:footnote>
  <w:footnote w:id="4">
    <w:p w:rsidR="00CB4254" w:rsidRPr="000D6649" w:rsidRDefault="00CB4254" w:rsidP="00C27B6D">
      <w:pPr>
        <w:pStyle w:val="FootnoteText"/>
        <w:rPr>
          <w:color w:val="1F4E79" w:themeColor="accent1" w:themeShade="80"/>
          <w:lang w:val="ro-RO"/>
        </w:rPr>
      </w:pPr>
      <w:r w:rsidRPr="000D6649">
        <w:rPr>
          <w:rStyle w:val="FootnoteReference"/>
          <w:color w:val="1F4E79" w:themeColor="accent1" w:themeShade="80"/>
          <w:lang w:val="ro-RO"/>
        </w:rPr>
        <w:footnoteRef/>
      </w:r>
      <w:r w:rsidRPr="000D6649">
        <w:rPr>
          <w:rFonts w:ascii="Trebuchet MS" w:hAnsi="Trebuchet MS"/>
          <w:color w:val="1F4E79" w:themeColor="accent1" w:themeShade="80"/>
          <w:sz w:val="16"/>
          <w:szCs w:val="16"/>
          <w:lang w:val="ro-RO"/>
        </w:rPr>
        <w:t>Ministerul Economiei (2013), “Analiza socio-economică”, Grupul de lucru Competitivitate</w:t>
      </w:r>
    </w:p>
  </w:footnote>
  <w:footnote w:id="5">
    <w:p w:rsidR="00CB4254" w:rsidRPr="006C0367" w:rsidRDefault="00CB4254" w:rsidP="00C27B6D">
      <w:pPr>
        <w:pStyle w:val="FootnoteText"/>
        <w:rPr>
          <w:lang w:val="ro-RO"/>
        </w:rPr>
      </w:pPr>
      <w:r w:rsidRPr="000D6649">
        <w:rPr>
          <w:rStyle w:val="FootnoteReference"/>
          <w:color w:val="1F4E79" w:themeColor="accent1" w:themeShade="80"/>
        </w:rPr>
        <w:footnoteRef/>
      </w:r>
      <w:r w:rsidRPr="000D6649">
        <w:rPr>
          <w:color w:val="1F4E79" w:themeColor="accent1" w:themeShade="80"/>
          <w:lang w:val="ro-RO"/>
        </w:rPr>
        <w:t>HG nr. 775/2015 modificată prin HG nr. 640/2018</w:t>
      </w:r>
    </w:p>
  </w:footnote>
  <w:footnote w:id="6">
    <w:p w:rsidR="00CB4254" w:rsidRPr="00295705" w:rsidRDefault="00CB4254" w:rsidP="007E12CF">
      <w:pPr>
        <w:pStyle w:val="FootnoteText"/>
        <w:rPr>
          <w:rFonts w:ascii="Calibri" w:hAnsi="Calibri"/>
          <w:color w:val="17365D"/>
          <w:sz w:val="18"/>
          <w:szCs w:val="18"/>
          <w:lang w:val="fr-FR"/>
        </w:rPr>
      </w:pPr>
      <w:r w:rsidRPr="000145C1">
        <w:rPr>
          <w:rStyle w:val="FootnoteReference"/>
          <w:rFonts w:ascii="Calibri" w:hAnsi="Calibri"/>
          <w:color w:val="17365D"/>
          <w:sz w:val="18"/>
          <w:szCs w:val="18"/>
        </w:rPr>
        <w:footnoteRef/>
      </w:r>
      <w:r w:rsidRPr="00295705">
        <w:rPr>
          <w:rFonts w:ascii="Calibri" w:hAnsi="Calibri"/>
          <w:color w:val="17365D"/>
          <w:sz w:val="18"/>
          <w:szCs w:val="18"/>
          <w:lang w:val="fr-FR"/>
        </w:rPr>
        <w:t xml:space="preserve"> Definiție preluată de pe pagina de internet a Comisiei Europene: </w:t>
      </w:r>
      <w:hyperlink r:id="rId2" w:history="1">
        <w:r w:rsidRPr="00295705">
          <w:rPr>
            <w:rStyle w:val="Hyperlink"/>
            <w:rFonts w:ascii="Calibri" w:hAnsi="Calibri"/>
            <w:color w:val="17365D"/>
            <w:sz w:val="18"/>
            <w:szCs w:val="18"/>
            <w:lang w:val="fr-FR"/>
          </w:rPr>
          <w:t>http://ec.europa.eu/social/main.jsp?catId=1022&amp;langId=en</w:t>
        </w:r>
      </w:hyperlink>
    </w:p>
  </w:footnote>
  <w:footnote w:id="7">
    <w:p w:rsidR="00CB4254" w:rsidRPr="00A03CC9" w:rsidRDefault="00CB4254">
      <w:pPr>
        <w:pStyle w:val="FootnoteText"/>
        <w:rPr>
          <w:color w:val="1F4E79" w:themeColor="accent1" w:themeShade="80"/>
          <w:lang w:val="ro-RO"/>
        </w:rPr>
      </w:pPr>
      <w:r w:rsidRPr="00A03CC9">
        <w:rPr>
          <w:rStyle w:val="FootnoteReference"/>
          <w:color w:val="1F4E79" w:themeColor="accent1" w:themeShade="80"/>
        </w:rPr>
        <w:footnoteRef/>
      </w:r>
      <w:r w:rsidRPr="00A03CC9">
        <w:rPr>
          <w:color w:val="1F4E79" w:themeColor="accent1" w:themeShade="80"/>
        </w:rPr>
        <w:t xml:space="preserve"> </w:t>
      </w:r>
      <w:r w:rsidRPr="00A03CC9">
        <w:rPr>
          <w:color w:val="1F4E79" w:themeColor="accent1" w:themeShade="80"/>
          <w:lang w:val="ro-RO"/>
        </w:rPr>
        <w:t xml:space="preserve">În cadrul prezentului apel de propuneri de proiecte prin </w:t>
      </w:r>
      <w:r w:rsidRPr="00A03CC9">
        <w:rPr>
          <w:i/>
          <w:color w:val="1F4E79" w:themeColor="accent1" w:themeShade="80"/>
          <w:lang w:val="ro-RO"/>
        </w:rPr>
        <w:t xml:space="preserve">cursuri </w:t>
      </w:r>
      <w:r w:rsidRPr="00A03CC9">
        <w:rPr>
          <w:color w:val="1F4E79" w:themeColor="accent1" w:themeShade="80"/>
          <w:lang w:val="ro-RO"/>
        </w:rPr>
        <w:t>se înțelege: participarea la cursul de formare profesionala în competențe antreprenoriale; participarea la activitățile întreprinderii simulate și respectiv participarea la stagiul de practică.</w:t>
      </w:r>
    </w:p>
  </w:footnote>
  <w:footnote w:id="8">
    <w:p w:rsidR="00CB4254" w:rsidRPr="00D13553" w:rsidRDefault="00CB4254">
      <w:pPr>
        <w:pStyle w:val="FootnoteText"/>
        <w:rPr>
          <w:lang w:val="ro-RO"/>
        </w:rPr>
      </w:pPr>
      <w:r w:rsidRPr="00A03CC9">
        <w:rPr>
          <w:rStyle w:val="FootnoteReference"/>
          <w:color w:val="1F4E79" w:themeColor="accent1" w:themeShade="80"/>
        </w:rPr>
        <w:footnoteRef/>
      </w:r>
      <w:r w:rsidRPr="00A03CC9">
        <w:rPr>
          <w:color w:val="1F4E79" w:themeColor="accent1" w:themeShade="80"/>
        </w:rPr>
        <w:t xml:space="preserve"> Cheltuiala aferentă taxelor pentru înființarea de intreprinderi, efectuată înaintea semnării contractului de subvenție, se decontează către beneficiarii de ajutor de minimis după semnarea contractului de subvenție.  </w:t>
      </w:r>
    </w:p>
  </w:footnote>
  <w:footnote w:id="9">
    <w:p w:rsidR="00CB4254" w:rsidRPr="00D13553" w:rsidRDefault="00CB4254">
      <w:pPr>
        <w:pStyle w:val="FootnoteText"/>
        <w:rPr>
          <w:lang w:val="ro-RO"/>
        </w:rPr>
      </w:pPr>
      <w:r w:rsidRPr="00A03CC9">
        <w:rPr>
          <w:rStyle w:val="FootnoteReference"/>
          <w:color w:val="1F4E79" w:themeColor="accent1" w:themeShade="80"/>
        </w:rPr>
        <w:footnoteRef/>
      </w:r>
      <w:r w:rsidRPr="00A03CC9">
        <w:rPr>
          <w:color w:val="1F4E79" w:themeColor="accent1" w:themeShade="80"/>
        </w:rPr>
        <w:t xml:space="preserve"> Cheltuielile aferente subvențiilor pentru înființarea unei afaceri (antreprenoriat) se decontează către beneficiarii de ajutor de minimis după semnarea contractului de subvenție, în conformitate cu prevederile legale aplicabile în domeniul finanțării nerambursabile din fonduri e</w:t>
      </w:r>
      <w:bookmarkStart w:id="35" w:name="_GoBack"/>
      <w:bookmarkEnd w:id="35"/>
      <w:r w:rsidRPr="00A03CC9">
        <w:rPr>
          <w:color w:val="1F4E79" w:themeColor="accent1" w:themeShade="80"/>
        </w:rPr>
        <w:t xml:space="preserve">uropene.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54" w:rsidRDefault="00CB4254">
    <w:pPr>
      <w:pStyle w:val="Header"/>
    </w:pPr>
    <w:r>
      <w:tab/>
    </w:r>
    <w:r>
      <w:rPr>
        <w:noProof/>
      </w:rPr>
      <w:drawing>
        <wp:inline distT="0" distB="0" distL="0" distR="0">
          <wp:extent cx="3867150" cy="1390015"/>
          <wp:effectExtent l="0" t="0" r="0" b="635"/>
          <wp:docPr id="1" name="Imagin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0" cy="1390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6"/>
    <w:multiLevelType w:val="multilevel"/>
    <w:tmpl w:val="00000006"/>
    <w:name w:val="WWNum8"/>
    <w:lvl w:ilvl="0">
      <w:start w:val="1"/>
      <w:numFmt w:val="bullet"/>
      <w:lvlText w:val=""/>
      <w:lvlJc w:val="left"/>
      <w:pPr>
        <w:tabs>
          <w:tab w:val="num" w:pos="0"/>
        </w:tabs>
        <w:ind w:left="720" w:hanging="360"/>
      </w:pPr>
      <w:rPr>
        <w:rFonts w:ascii="Wingdings 3" w:hAnsi="Wingdings 3"/>
        <w:color w:val="FFC000"/>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1B"/>
    <w:multiLevelType w:val="multilevel"/>
    <w:tmpl w:val="0000001B"/>
    <w:name w:val="WWNum31"/>
    <w:lvl w:ilvl="0">
      <w:start w:val="1"/>
      <w:numFmt w:val="bullet"/>
      <w:lvlText w:val=""/>
      <w:lvlJc w:val="left"/>
      <w:pPr>
        <w:tabs>
          <w:tab w:val="num" w:pos="90"/>
        </w:tabs>
        <w:ind w:left="810" w:hanging="360"/>
      </w:pPr>
      <w:rPr>
        <w:rFonts w:ascii="Wingdings 3" w:hAnsi="Wingdings 3" w:cs="Wingdings 3"/>
        <w:color w:val="FFC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23"/>
    <w:multiLevelType w:val="multilevel"/>
    <w:tmpl w:val="00000023"/>
    <w:name w:val="WWNum44"/>
    <w:lvl w:ilvl="0">
      <w:start w:val="1"/>
      <w:numFmt w:val="bullet"/>
      <w:lvlText w:val=""/>
      <w:lvlJc w:val="left"/>
      <w:pPr>
        <w:tabs>
          <w:tab w:val="num" w:pos="0"/>
        </w:tabs>
        <w:ind w:left="720" w:hanging="360"/>
      </w:pPr>
      <w:rPr>
        <w:rFonts w:ascii="Wingdings 3" w:hAnsi="Wingdings 3"/>
        <w:color w:val="FFC000"/>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59B3DF5"/>
    <w:multiLevelType w:val="hybridMultilevel"/>
    <w:tmpl w:val="32EABE60"/>
    <w:lvl w:ilvl="0" w:tplc="18B68738">
      <w:start w:val="1"/>
      <w:numFmt w:val="bullet"/>
      <w:lvlText w:val=""/>
      <w:lvlJc w:val="left"/>
      <w:pPr>
        <w:ind w:left="720" w:hanging="360"/>
      </w:pPr>
      <w:rPr>
        <w:rFonts w:ascii="Wingdings 3" w:hAnsi="Wingdings 3" w:hint="default"/>
        <w:color w:val="FFC00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87D8D"/>
    <w:multiLevelType w:val="hybridMultilevel"/>
    <w:tmpl w:val="BA307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F24A1"/>
    <w:multiLevelType w:val="hybridMultilevel"/>
    <w:tmpl w:val="FF8C4A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36784E"/>
    <w:multiLevelType w:val="hybridMultilevel"/>
    <w:tmpl w:val="B0A2D198"/>
    <w:lvl w:ilvl="0" w:tplc="A9106816">
      <w:start w:val="1"/>
      <w:numFmt w:val="decimal"/>
      <w:lvlText w:val="2.%1"/>
      <w:lvlJc w:val="left"/>
      <w:pPr>
        <w:ind w:left="360" w:hanging="360"/>
      </w:pPr>
      <w:rPr>
        <w:rFonts w:cs="Times New Roman" w:hint="default"/>
      </w:rPr>
    </w:lvl>
    <w:lvl w:ilvl="1" w:tplc="04180019">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8" w15:restartNumberingAfterBreak="0">
    <w:nsid w:val="175C5092"/>
    <w:multiLevelType w:val="hybridMultilevel"/>
    <w:tmpl w:val="88E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A6135"/>
    <w:multiLevelType w:val="hybridMultilevel"/>
    <w:tmpl w:val="137E22FA"/>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C3151C"/>
    <w:multiLevelType w:val="multilevel"/>
    <w:tmpl w:val="03563DA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2E74B5" w:themeColor="accent1" w:themeShade="BF"/>
      </w:rPr>
    </w:lvl>
    <w:lvl w:ilvl="2">
      <w:start w:val="1"/>
      <w:numFmt w:val="decimal"/>
      <w:lvlText w:val="%1.%2.%3"/>
      <w:lvlJc w:val="left"/>
      <w:pPr>
        <w:ind w:left="2880" w:hanging="720"/>
      </w:pPr>
      <w:rPr>
        <w:b/>
        <w:bCs w:val="0"/>
        <w:i w:val="0"/>
        <w:iCs w:val="0"/>
        <w:caps w:val="0"/>
        <w:smallCaps w:val="0"/>
        <w:strike w:val="0"/>
        <w:dstrike w:val="0"/>
        <w:noProof w:val="0"/>
        <w:vanish w:val="0"/>
        <w:color w:val="2E74B5" w:themeColor="accent1" w:themeShade="BF"/>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B8A3E4C"/>
    <w:multiLevelType w:val="hybridMultilevel"/>
    <w:tmpl w:val="03C017E6"/>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BC52B9"/>
    <w:multiLevelType w:val="hybridMultilevel"/>
    <w:tmpl w:val="910C06C4"/>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4F141F"/>
    <w:multiLevelType w:val="hybridMultilevel"/>
    <w:tmpl w:val="7D025C4E"/>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FA7A4B"/>
    <w:multiLevelType w:val="hybridMultilevel"/>
    <w:tmpl w:val="D864EF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71242"/>
    <w:multiLevelType w:val="multilevel"/>
    <w:tmpl w:val="767ABCEE"/>
    <w:lvl w:ilvl="0">
      <w:start w:val="1"/>
      <w:numFmt w:val="bullet"/>
      <w:lvlText w:val="o"/>
      <w:lvlJc w:val="left"/>
      <w:pPr>
        <w:tabs>
          <w:tab w:val="num" w:pos="360"/>
        </w:tabs>
        <w:ind w:left="1080" w:hanging="360"/>
      </w:pPr>
      <w:rPr>
        <w:rFonts w:ascii="Courier New" w:hAnsi="Courier New" w:cs="Courier New" w:hint="default"/>
        <w:color w:val="FFC00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6" w15:restartNumberingAfterBreak="0">
    <w:nsid w:val="31C749B3"/>
    <w:multiLevelType w:val="hybridMultilevel"/>
    <w:tmpl w:val="14426A76"/>
    <w:lvl w:ilvl="0" w:tplc="AAF635CC">
      <w:start w:val="1"/>
      <w:numFmt w:val="lowerLetter"/>
      <w:pStyle w:val="LetterHeading"/>
      <w:lvlText w:val="%1)"/>
      <w:lvlJc w:val="left"/>
      <w:pPr>
        <w:tabs>
          <w:tab w:val="num" w:pos="644"/>
        </w:tabs>
        <w:ind w:left="644" w:hanging="360"/>
      </w:pPr>
      <w:rPr>
        <w:rFonts w:hint="default"/>
        <w:b w:val="0"/>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17" w15:restartNumberingAfterBreak="0">
    <w:nsid w:val="36104914"/>
    <w:multiLevelType w:val="hybridMultilevel"/>
    <w:tmpl w:val="763EC0DA"/>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41680445"/>
    <w:multiLevelType w:val="hybridMultilevel"/>
    <w:tmpl w:val="0C2C434E"/>
    <w:lvl w:ilvl="0" w:tplc="146014B0">
      <w:start w:val="1"/>
      <w:numFmt w:val="bullet"/>
      <w:lvlText w:val=""/>
      <w:lvlJc w:val="left"/>
      <w:pPr>
        <w:ind w:left="720" w:hanging="360"/>
      </w:pPr>
      <w:rPr>
        <w:rFonts w:ascii="Wingdings 3" w:hAnsi="Wingdings 3" w:hint="default"/>
        <w:color w:val="FFC00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27074E4"/>
    <w:multiLevelType w:val="hybridMultilevel"/>
    <w:tmpl w:val="48E0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F1144"/>
    <w:multiLevelType w:val="hybridMultilevel"/>
    <w:tmpl w:val="317C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3631E"/>
    <w:multiLevelType w:val="hybridMultilevel"/>
    <w:tmpl w:val="2C8423D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965695C"/>
    <w:multiLevelType w:val="hybridMultilevel"/>
    <w:tmpl w:val="96CC8FA0"/>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F5637F"/>
    <w:multiLevelType w:val="hybridMultilevel"/>
    <w:tmpl w:val="E190FB1E"/>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D63C1"/>
    <w:multiLevelType w:val="hybridMultilevel"/>
    <w:tmpl w:val="569C2DEC"/>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337415"/>
    <w:multiLevelType w:val="hybridMultilevel"/>
    <w:tmpl w:val="50BCA3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B">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465CDD"/>
    <w:multiLevelType w:val="hybridMultilevel"/>
    <w:tmpl w:val="99107434"/>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413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AE1314"/>
    <w:multiLevelType w:val="hybridMultilevel"/>
    <w:tmpl w:val="4CA839A0"/>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F3E17"/>
    <w:multiLevelType w:val="hybridMultilevel"/>
    <w:tmpl w:val="E012B8C8"/>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66D9E"/>
    <w:multiLevelType w:val="multilevel"/>
    <w:tmpl w:val="767ABCEE"/>
    <w:lvl w:ilvl="0">
      <w:start w:val="1"/>
      <w:numFmt w:val="bullet"/>
      <w:lvlText w:val="o"/>
      <w:lvlJc w:val="left"/>
      <w:pPr>
        <w:tabs>
          <w:tab w:val="num" w:pos="360"/>
        </w:tabs>
        <w:ind w:left="1080" w:hanging="360"/>
      </w:pPr>
      <w:rPr>
        <w:rFonts w:ascii="Courier New" w:hAnsi="Courier New" w:cs="Courier New" w:hint="default"/>
        <w:color w:val="FFC00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31" w15:restartNumberingAfterBreak="0">
    <w:nsid w:val="5B6A4953"/>
    <w:multiLevelType w:val="hybridMultilevel"/>
    <w:tmpl w:val="147EAE34"/>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871D46"/>
    <w:multiLevelType w:val="hybridMultilevel"/>
    <w:tmpl w:val="B58406AC"/>
    <w:lvl w:ilvl="0" w:tplc="FF3435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AC1567"/>
    <w:multiLevelType w:val="hybridMultilevel"/>
    <w:tmpl w:val="99D63A7C"/>
    <w:lvl w:ilvl="0" w:tplc="854AF2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24113"/>
    <w:multiLevelType w:val="hybridMultilevel"/>
    <w:tmpl w:val="4B5695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5C4352D4"/>
    <w:multiLevelType w:val="hybridMultilevel"/>
    <w:tmpl w:val="CA0A6186"/>
    <w:lvl w:ilvl="0" w:tplc="146014B0">
      <w:start w:val="1"/>
      <w:numFmt w:val="bullet"/>
      <w:lvlText w:val=""/>
      <w:lvlJc w:val="left"/>
      <w:pPr>
        <w:ind w:left="360" w:hanging="360"/>
      </w:pPr>
      <w:rPr>
        <w:rFonts w:ascii="Wingdings 3" w:hAnsi="Wingdings 3" w:hint="default"/>
        <w:color w:val="FFC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B3483B"/>
    <w:multiLevelType w:val="hybridMultilevel"/>
    <w:tmpl w:val="AC7CA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D5439A"/>
    <w:multiLevelType w:val="hybridMultilevel"/>
    <w:tmpl w:val="5E4E525A"/>
    <w:lvl w:ilvl="0" w:tplc="37F292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3330F2"/>
    <w:multiLevelType w:val="hybridMultilevel"/>
    <w:tmpl w:val="C1DCB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CF3D9D"/>
    <w:multiLevelType w:val="hybridMultilevel"/>
    <w:tmpl w:val="C0946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8C086A"/>
    <w:multiLevelType w:val="hybridMultilevel"/>
    <w:tmpl w:val="E9A85268"/>
    <w:lvl w:ilvl="0" w:tplc="0A6ADDDC">
      <w:start w:val="1"/>
      <w:numFmt w:val="lowerLetter"/>
      <w:lvlText w:val="%1)"/>
      <w:lvlJc w:val="left"/>
      <w:pPr>
        <w:ind w:left="2514" w:hanging="36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41" w15:restartNumberingAfterBreak="0">
    <w:nsid w:val="6BEC1329"/>
    <w:multiLevelType w:val="hybridMultilevel"/>
    <w:tmpl w:val="7B2A8404"/>
    <w:lvl w:ilvl="0" w:tplc="18B68738">
      <w:start w:val="1"/>
      <w:numFmt w:val="bullet"/>
      <w:lvlText w:val=""/>
      <w:lvlJc w:val="left"/>
      <w:pPr>
        <w:ind w:left="720" w:hanging="360"/>
      </w:pPr>
      <w:rPr>
        <w:rFonts w:ascii="Wingdings 3" w:hAnsi="Wingdings 3" w:hint="default"/>
        <w:color w:val="FFC000"/>
        <w:sz w:val="28"/>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9F2978"/>
    <w:multiLevelType w:val="hybridMultilevel"/>
    <w:tmpl w:val="15CEE5EE"/>
    <w:lvl w:ilvl="0" w:tplc="6ABAC2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C80F23"/>
    <w:multiLevelType w:val="hybridMultilevel"/>
    <w:tmpl w:val="DBCA7D3E"/>
    <w:lvl w:ilvl="0" w:tplc="0172D3E6">
      <w:start w:val="1"/>
      <w:numFmt w:val="decimal"/>
      <w:lvlText w:val="(%1)"/>
      <w:lvlJc w:val="left"/>
      <w:pPr>
        <w:tabs>
          <w:tab w:val="num" w:pos="360"/>
        </w:tabs>
        <w:ind w:left="360" w:hanging="360"/>
      </w:pPr>
      <w:rPr>
        <w:rFonts w:hint="default"/>
      </w:rPr>
    </w:lvl>
    <w:lvl w:ilvl="1" w:tplc="04180019">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44" w15:restartNumberingAfterBreak="0">
    <w:nsid w:val="70EE2481"/>
    <w:multiLevelType w:val="hybridMultilevel"/>
    <w:tmpl w:val="69F2F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4F2DD2"/>
    <w:multiLevelType w:val="multilevel"/>
    <w:tmpl w:val="767ABCEE"/>
    <w:lvl w:ilvl="0">
      <w:start w:val="1"/>
      <w:numFmt w:val="bullet"/>
      <w:lvlText w:val="o"/>
      <w:lvlJc w:val="left"/>
      <w:pPr>
        <w:tabs>
          <w:tab w:val="num" w:pos="360"/>
        </w:tabs>
        <w:ind w:left="1080" w:hanging="360"/>
      </w:pPr>
      <w:rPr>
        <w:rFonts w:ascii="Courier New" w:hAnsi="Courier New" w:cs="Courier New" w:hint="default"/>
        <w:color w:val="FFC00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46" w15:restartNumberingAfterBreak="0">
    <w:nsid w:val="77B70298"/>
    <w:multiLevelType w:val="hybridMultilevel"/>
    <w:tmpl w:val="3DBE1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A542B3"/>
    <w:multiLevelType w:val="hybridMultilevel"/>
    <w:tmpl w:val="30CA27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BB6E08"/>
    <w:multiLevelType w:val="hybridMultilevel"/>
    <w:tmpl w:val="F2C40A2C"/>
    <w:lvl w:ilvl="0" w:tplc="146014B0">
      <w:start w:val="1"/>
      <w:numFmt w:val="bullet"/>
      <w:lvlText w:val=""/>
      <w:lvlJc w:val="left"/>
      <w:pPr>
        <w:ind w:left="1080" w:hanging="360"/>
      </w:pPr>
      <w:rPr>
        <w:rFonts w:ascii="Wingdings 3" w:hAnsi="Wingdings 3" w:hint="default"/>
        <w:color w:val="FFC000"/>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7F85669D"/>
    <w:multiLevelType w:val="hybridMultilevel"/>
    <w:tmpl w:val="7F85669D"/>
    <w:lvl w:ilvl="0" w:tplc="6BF628CC">
      <w:start w:val="1"/>
      <w:numFmt w:val="bullet"/>
      <w:lvlText w:val=""/>
      <w:lvlJc w:val="left"/>
      <w:pPr>
        <w:ind w:left="720" w:hanging="360"/>
      </w:pPr>
      <w:rPr>
        <w:rFonts w:ascii="Symbol" w:hAnsi="Symbol"/>
      </w:rPr>
    </w:lvl>
    <w:lvl w:ilvl="1" w:tplc="6CBE39BA">
      <w:start w:val="1"/>
      <w:numFmt w:val="bullet"/>
      <w:lvlText w:val="o"/>
      <w:lvlJc w:val="left"/>
      <w:pPr>
        <w:tabs>
          <w:tab w:val="num" w:pos="1440"/>
        </w:tabs>
        <w:ind w:left="1440" w:hanging="360"/>
      </w:pPr>
      <w:rPr>
        <w:rFonts w:ascii="Courier New" w:hAnsi="Courier New"/>
      </w:rPr>
    </w:lvl>
    <w:lvl w:ilvl="2" w:tplc="DE98071C">
      <w:start w:val="1"/>
      <w:numFmt w:val="bullet"/>
      <w:lvlText w:val=""/>
      <w:lvlJc w:val="left"/>
      <w:pPr>
        <w:tabs>
          <w:tab w:val="num" w:pos="2160"/>
        </w:tabs>
        <w:ind w:left="2160" w:hanging="360"/>
      </w:pPr>
      <w:rPr>
        <w:rFonts w:ascii="Wingdings" w:hAnsi="Wingdings"/>
      </w:rPr>
    </w:lvl>
    <w:lvl w:ilvl="3" w:tplc="1FC4064A">
      <w:start w:val="1"/>
      <w:numFmt w:val="bullet"/>
      <w:lvlText w:val=""/>
      <w:lvlJc w:val="left"/>
      <w:pPr>
        <w:tabs>
          <w:tab w:val="num" w:pos="2880"/>
        </w:tabs>
        <w:ind w:left="2880" w:hanging="360"/>
      </w:pPr>
      <w:rPr>
        <w:rFonts w:ascii="Symbol" w:hAnsi="Symbol"/>
      </w:rPr>
    </w:lvl>
    <w:lvl w:ilvl="4" w:tplc="7DACAFEA">
      <w:start w:val="1"/>
      <w:numFmt w:val="bullet"/>
      <w:lvlText w:val="o"/>
      <w:lvlJc w:val="left"/>
      <w:pPr>
        <w:tabs>
          <w:tab w:val="num" w:pos="3600"/>
        </w:tabs>
        <w:ind w:left="3600" w:hanging="360"/>
      </w:pPr>
      <w:rPr>
        <w:rFonts w:ascii="Courier New" w:hAnsi="Courier New"/>
      </w:rPr>
    </w:lvl>
    <w:lvl w:ilvl="5" w:tplc="22DEED6A">
      <w:start w:val="1"/>
      <w:numFmt w:val="bullet"/>
      <w:lvlText w:val=""/>
      <w:lvlJc w:val="left"/>
      <w:pPr>
        <w:tabs>
          <w:tab w:val="num" w:pos="4320"/>
        </w:tabs>
        <w:ind w:left="4320" w:hanging="360"/>
      </w:pPr>
      <w:rPr>
        <w:rFonts w:ascii="Wingdings" w:hAnsi="Wingdings"/>
      </w:rPr>
    </w:lvl>
    <w:lvl w:ilvl="6" w:tplc="7D720FC8">
      <w:start w:val="1"/>
      <w:numFmt w:val="bullet"/>
      <w:lvlText w:val=""/>
      <w:lvlJc w:val="left"/>
      <w:pPr>
        <w:tabs>
          <w:tab w:val="num" w:pos="5040"/>
        </w:tabs>
        <w:ind w:left="5040" w:hanging="360"/>
      </w:pPr>
      <w:rPr>
        <w:rFonts w:ascii="Symbol" w:hAnsi="Symbol"/>
      </w:rPr>
    </w:lvl>
    <w:lvl w:ilvl="7" w:tplc="B0F65F08">
      <w:start w:val="1"/>
      <w:numFmt w:val="bullet"/>
      <w:lvlText w:val="o"/>
      <w:lvlJc w:val="left"/>
      <w:pPr>
        <w:tabs>
          <w:tab w:val="num" w:pos="5760"/>
        </w:tabs>
        <w:ind w:left="5760" w:hanging="360"/>
      </w:pPr>
      <w:rPr>
        <w:rFonts w:ascii="Courier New" w:hAnsi="Courier New"/>
      </w:rPr>
    </w:lvl>
    <w:lvl w:ilvl="8" w:tplc="0A04C000">
      <w:start w:val="1"/>
      <w:numFmt w:val="bullet"/>
      <w:lvlText w:val=""/>
      <w:lvlJc w:val="left"/>
      <w:pPr>
        <w:tabs>
          <w:tab w:val="num" w:pos="6480"/>
        </w:tabs>
        <w:ind w:left="6480" w:hanging="360"/>
      </w:pPr>
      <w:rPr>
        <w:rFonts w:ascii="Wingdings" w:hAnsi="Wingdings"/>
      </w:rPr>
    </w:lvl>
  </w:abstractNum>
  <w:abstractNum w:abstractNumId="50" w15:restartNumberingAfterBreak="0">
    <w:nsid w:val="7F85669E"/>
    <w:multiLevelType w:val="hybridMultilevel"/>
    <w:tmpl w:val="7F85669E"/>
    <w:lvl w:ilvl="0" w:tplc="9926EF74">
      <w:start w:val="1"/>
      <w:numFmt w:val="bullet"/>
      <w:lvlText w:val=""/>
      <w:lvlJc w:val="left"/>
      <w:pPr>
        <w:ind w:left="810" w:hanging="360"/>
      </w:pPr>
      <w:rPr>
        <w:rFonts w:ascii="Symbol" w:hAnsi="Symbol"/>
      </w:rPr>
    </w:lvl>
    <w:lvl w:ilvl="1" w:tplc="C79647B4">
      <w:start w:val="1"/>
      <w:numFmt w:val="bullet"/>
      <w:lvlText w:val="o"/>
      <w:lvlJc w:val="left"/>
      <w:pPr>
        <w:tabs>
          <w:tab w:val="num" w:pos="1440"/>
        </w:tabs>
        <w:ind w:left="1440" w:hanging="360"/>
      </w:pPr>
      <w:rPr>
        <w:rFonts w:ascii="Courier New" w:hAnsi="Courier New"/>
      </w:rPr>
    </w:lvl>
    <w:lvl w:ilvl="2" w:tplc="5B462570">
      <w:start w:val="1"/>
      <w:numFmt w:val="bullet"/>
      <w:lvlText w:val=""/>
      <w:lvlJc w:val="left"/>
      <w:pPr>
        <w:tabs>
          <w:tab w:val="num" w:pos="2160"/>
        </w:tabs>
        <w:ind w:left="2160" w:hanging="360"/>
      </w:pPr>
      <w:rPr>
        <w:rFonts w:ascii="Wingdings" w:hAnsi="Wingdings"/>
      </w:rPr>
    </w:lvl>
    <w:lvl w:ilvl="3" w:tplc="B3846412">
      <w:start w:val="1"/>
      <w:numFmt w:val="bullet"/>
      <w:lvlText w:val=""/>
      <w:lvlJc w:val="left"/>
      <w:pPr>
        <w:tabs>
          <w:tab w:val="num" w:pos="2880"/>
        </w:tabs>
        <w:ind w:left="2880" w:hanging="360"/>
      </w:pPr>
      <w:rPr>
        <w:rFonts w:ascii="Symbol" w:hAnsi="Symbol"/>
      </w:rPr>
    </w:lvl>
    <w:lvl w:ilvl="4" w:tplc="721C13DC">
      <w:start w:val="1"/>
      <w:numFmt w:val="bullet"/>
      <w:lvlText w:val="o"/>
      <w:lvlJc w:val="left"/>
      <w:pPr>
        <w:tabs>
          <w:tab w:val="num" w:pos="3600"/>
        </w:tabs>
        <w:ind w:left="3600" w:hanging="360"/>
      </w:pPr>
      <w:rPr>
        <w:rFonts w:ascii="Courier New" w:hAnsi="Courier New"/>
      </w:rPr>
    </w:lvl>
    <w:lvl w:ilvl="5" w:tplc="659C86A0">
      <w:start w:val="1"/>
      <w:numFmt w:val="bullet"/>
      <w:lvlText w:val=""/>
      <w:lvlJc w:val="left"/>
      <w:pPr>
        <w:tabs>
          <w:tab w:val="num" w:pos="4320"/>
        </w:tabs>
        <w:ind w:left="4320" w:hanging="360"/>
      </w:pPr>
      <w:rPr>
        <w:rFonts w:ascii="Wingdings" w:hAnsi="Wingdings"/>
      </w:rPr>
    </w:lvl>
    <w:lvl w:ilvl="6" w:tplc="25BE6300">
      <w:start w:val="1"/>
      <w:numFmt w:val="bullet"/>
      <w:lvlText w:val=""/>
      <w:lvlJc w:val="left"/>
      <w:pPr>
        <w:tabs>
          <w:tab w:val="num" w:pos="5040"/>
        </w:tabs>
        <w:ind w:left="5040" w:hanging="360"/>
      </w:pPr>
      <w:rPr>
        <w:rFonts w:ascii="Symbol" w:hAnsi="Symbol"/>
      </w:rPr>
    </w:lvl>
    <w:lvl w:ilvl="7" w:tplc="5156AED4">
      <w:start w:val="1"/>
      <w:numFmt w:val="bullet"/>
      <w:lvlText w:val="o"/>
      <w:lvlJc w:val="left"/>
      <w:pPr>
        <w:tabs>
          <w:tab w:val="num" w:pos="5760"/>
        </w:tabs>
        <w:ind w:left="5760" w:hanging="360"/>
      </w:pPr>
      <w:rPr>
        <w:rFonts w:ascii="Courier New" w:hAnsi="Courier New"/>
      </w:rPr>
    </w:lvl>
    <w:lvl w:ilvl="8" w:tplc="9D58C130">
      <w:start w:val="1"/>
      <w:numFmt w:val="bullet"/>
      <w:lvlText w:val=""/>
      <w:lvlJc w:val="left"/>
      <w:pPr>
        <w:tabs>
          <w:tab w:val="num" w:pos="6480"/>
        </w:tabs>
        <w:ind w:left="6480" w:hanging="360"/>
      </w:pPr>
      <w:rPr>
        <w:rFonts w:ascii="Wingdings" w:hAnsi="Wingdings"/>
      </w:rPr>
    </w:lvl>
  </w:abstractNum>
  <w:num w:numId="1">
    <w:abstractNumId w:val="10"/>
  </w:num>
  <w:num w:numId="2">
    <w:abstractNumId w:val="21"/>
  </w:num>
  <w:num w:numId="3">
    <w:abstractNumId w:val="27"/>
  </w:num>
  <w:num w:numId="4">
    <w:abstractNumId w:val="31"/>
  </w:num>
  <w:num w:numId="5">
    <w:abstractNumId w:val="24"/>
  </w:num>
  <w:num w:numId="6">
    <w:abstractNumId w:val="12"/>
  </w:num>
  <w:num w:numId="7">
    <w:abstractNumId w:val="13"/>
  </w:num>
  <w:num w:numId="8">
    <w:abstractNumId w:val="23"/>
  </w:num>
  <w:num w:numId="9">
    <w:abstractNumId w:val="9"/>
  </w:num>
  <w:num w:numId="10">
    <w:abstractNumId w:val="22"/>
  </w:num>
  <w:num w:numId="11">
    <w:abstractNumId w:val="17"/>
  </w:num>
  <w:num w:numId="12">
    <w:abstractNumId w:val="2"/>
  </w:num>
  <w:num w:numId="13">
    <w:abstractNumId w:val="3"/>
  </w:num>
  <w:num w:numId="14">
    <w:abstractNumId w:val="11"/>
  </w:num>
  <w:num w:numId="15">
    <w:abstractNumId w:val="28"/>
  </w:num>
  <w:num w:numId="16">
    <w:abstractNumId w:val="29"/>
  </w:num>
  <w:num w:numId="17">
    <w:abstractNumId w:val="19"/>
  </w:num>
  <w:num w:numId="18">
    <w:abstractNumId w:val="40"/>
  </w:num>
  <w:num w:numId="19">
    <w:abstractNumId w:val="20"/>
  </w:num>
  <w:num w:numId="20">
    <w:abstractNumId w:val="18"/>
  </w:num>
  <w:num w:numId="21">
    <w:abstractNumId w:val="35"/>
  </w:num>
  <w:num w:numId="22">
    <w:abstractNumId w:val="42"/>
  </w:num>
  <w:num w:numId="23">
    <w:abstractNumId w:val="14"/>
  </w:num>
  <w:num w:numId="24">
    <w:abstractNumId w:val="39"/>
  </w:num>
  <w:num w:numId="25">
    <w:abstractNumId w:val="4"/>
  </w:num>
  <w:num w:numId="26">
    <w:abstractNumId w:val="45"/>
  </w:num>
  <w:num w:numId="27">
    <w:abstractNumId w:val="41"/>
  </w:num>
  <w:num w:numId="28">
    <w:abstractNumId w:val="30"/>
  </w:num>
  <w:num w:numId="29">
    <w:abstractNumId w:val="46"/>
  </w:num>
  <w:num w:numId="30">
    <w:abstractNumId w:val="6"/>
  </w:num>
  <w:num w:numId="31">
    <w:abstractNumId w:val="15"/>
  </w:num>
  <w:num w:numId="32">
    <w:abstractNumId w:val="43"/>
  </w:num>
  <w:num w:numId="33">
    <w:abstractNumId w:val="47"/>
  </w:num>
  <w:num w:numId="34">
    <w:abstractNumId w:val="25"/>
  </w:num>
  <w:num w:numId="35">
    <w:abstractNumId w:val="5"/>
  </w:num>
  <w:num w:numId="36">
    <w:abstractNumId w:val="44"/>
  </w:num>
  <w:num w:numId="37">
    <w:abstractNumId w:val="37"/>
  </w:num>
  <w:num w:numId="38">
    <w:abstractNumId w:val="16"/>
  </w:num>
  <w:num w:numId="39">
    <w:abstractNumId w:val="16"/>
    <w:lvlOverride w:ilvl="0">
      <w:startOverride w:val="1"/>
    </w:lvlOverride>
  </w:num>
  <w:num w:numId="40">
    <w:abstractNumId w:val="32"/>
  </w:num>
  <w:num w:numId="41">
    <w:abstractNumId w:val="33"/>
  </w:num>
  <w:num w:numId="42">
    <w:abstractNumId w:val="50"/>
  </w:num>
  <w:num w:numId="43">
    <w:abstractNumId w:val="48"/>
  </w:num>
  <w:num w:numId="44">
    <w:abstractNumId w:val="34"/>
  </w:num>
  <w:num w:numId="45">
    <w:abstractNumId w:val="38"/>
  </w:num>
  <w:num w:numId="46">
    <w:abstractNumId w:val="49"/>
  </w:num>
  <w:num w:numId="47">
    <w:abstractNumId w:val="36"/>
  </w:num>
  <w:num w:numId="48">
    <w:abstractNumId w:val="7"/>
  </w:num>
  <w:num w:numId="49">
    <w:abstractNumId w:val="8"/>
  </w:num>
  <w:num w:numId="50">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95"/>
    <w:rsid w:val="00000262"/>
    <w:rsid w:val="000005CD"/>
    <w:rsid w:val="00000972"/>
    <w:rsid w:val="00000C8E"/>
    <w:rsid w:val="0000169A"/>
    <w:rsid w:val="00002489"/>
    <w:rsid w:val="00002DFE"/>
    <w:rsid w:val="00003022"/>
    <w:rsid w:val="0000542D"/>
    <w:rsid w:val="00006C7A"/>
    <w:rsid w:val="000073F5"/>
    <w:rsid w:val="00010D00"/>
    <w:rsid w:val="00010DDD"/>
    <w:rsid w:val="00013F5C"/>
    <w:rsid w:val="000147A9"/>
    <w:rsid w:val="00015AE3"/>
    <w:rsid w:val="0001795C"/>
    <w:rsid w:val="00022773"/>
    <w:rsid w:val="00023693"/>
    <w:rsid w:val="00023E45"/>
    <w:rsid w:val="00024330"/>
    <w:rsid w:val="00024A73"/>
    <w:rsid w:val="00024B67"/>
    <w:rsid w:val="00025761"/>
    <w:rsid w:val="00026197"/>
    <w:rsid w:val="00026CE5"/>
    <w:rsid w:val="00026F88"/>
    <w:rsid w:val="000271B5"/>
    <w:rsid w:val="00027332"/>
    <w:rsid w:val="00031003"/>
    <w:rsid w:val="00031007"/>
    <w:rsid w:val="0003150C"/>
    <w:rsid w:val="000316D2"/>
    <w:rsid w:val="00033185"/>
    <w:rsid w:val="00033355"/>
    <w:rsid w:val="00033790"/>
    <w:rsid w:val="0003459B"/>
    <w:rsid w:val="00034ADA"/>
    <w:rsid w:val="00034DEF"/>
    <w:rsid w:val="00035AE3"/>
    <w:rsid w:val="000364B2"/>
    <w:rsid w:val="00037266"/>
    <w:rsid w:val="000377C0"/>
    <w:rsid w:val="00037E84"/>
    <w:rsid w:val="00040236"/>
    <w:rsid w:val="00040BCB"/>
    <w:rsid w:val="0004161F"/>
    <w:rsid w:val="00042FF2"/>
    <w:rsid w:val="00043527"/>
    <w:rsid w:val="00043857"/>
    <w:rsid w:val="00044B29"/>
    <w:rsid w:val="00044EEA"/>
    <w:rsid w:val="00047406"/>
    <w:rsid w:val="000509BF"/>
    <w:rsid w:val="00050D88"/>
    <w:rsid w:val="00052425"/>
    <w:rsid w:val="0005284A"/>
    <w:rsid w:val="00052888"/>
    <w:rsid w:val="00052965"/>
    <w:rsid w:val="0005364C"/>
    <w:rsid w:val="00054960"/>
    <w:rsid w:val="000549E5"/>
    <w:rsid w:val="00055053"/>
    <w:rsid w:val="0005521D"/>
    <w:rsid w:val="000570BC"/>
    <w:rsid w:val="00060714"/>
    <w:rsid w:val="00060A12"/>
    <w:rsid w:val="00060ACD"/>
    <w:rsid w:val="0006120E"/>
    <w:rsid w:val="000628F9"/>
    <w:rsid w:val="00062ED1"/>
    <w:rsid w:val="000630B9"/>
    <w:rsid w:val="000632FF"/>
    <w:rsid w:val="00064748"/>
    <w:rsid w:val="00065176"/>
    <w:rsid w:val="00067321"/>
    <w:rsid w:val="00067A2C"/>
    <w:rsid w:val="000737D0"/>
    <w:rsid w:val="00074066"/>
    <w:rsid w:val="000747C4"/>
    <w:rsid w:val="000752DE"/>
    <w:rsid w:val="00075661"/>
    <w:rsid w:val="00076302"/>
    <w:rsid w:val="0007632B"/>
    <w:rsid w:val="00076AA6"/>
    <w:rsid w:val="00081BC5"/>
    <w:rsid w:val="00084B1C"/>
    <w:rsid w:val="0008586D"/>
    <w:rsid w:val="00085A08"/>
    <w:rsid w:val="000860FF"/>
    <w:rsid w:val="00086D8A"/>
    <w:rsid w:val="00090AE0"/>
    <w:rsid w:val="000916A4"/>
    <w:rsid w:val="00092124"/>
    <w:rsid w:val="000922D0"/>
    <w:rsid w:val="000925D8"/>
    <w:rsid w:val="00092C1E"/>
    <w:rsid w:val="00095646"/>
    <w:rsid w:val="00095BE7"/>
    <w:rsid w:val="000A353F"/>
    <w:rsid w:val="000A4DCF"/>
    <w:rsid w:val="000A55EF"/>
    <w:rsid w:val="000A594B"/>
    <w:rsid w:val="000A60CA"/>
    <w:rsid w:val="000B0BF0"/>
    <w:rsid w:val="000B10EE"/>
    <w:rsid w:val="000B1475"/>
    <w:rsid w:val="000B3106"/>
    <w:rsid w:val="000B3C6E"/>
    <w:rsid w:val="000B4949"/>
    <w:rsid w:val="000B5015"/>
    <w:rsid w:val="000B558E"/>
    <w:rsid w:val="000B7BE6"/>
    <w:rsid w:val="000C03EF"/>
    <w:rsid w:val="000C05BA"/>
    <w:rsid w:val="000C183A"/>
    <w:rsid w:val="000C191F"/>
    <w:rsid w:val="000C2FA0"/>
    <w:rsid w:val="000C3D93"/>
    <w:rsid w:val="000C4DC3"/>
    <w:rsid w:val="000C730B"/>
    <w:rsid w:val="000D0EBD"/>
    <w:rsid w:val="000D27CF"/>
    <w:rsid w:val="000D31EA"/>
    <w:rsid w:val="000D35E4"/>
    <w:rsid w:val="000D5A10"/>
    <w:rsid w:val="000D6649"/>
    <w:rsid w:val="000D6669"/>
    <w:rsid w:val="000E2252"/>
    <w:rsid w:val="000E22AA"/>
    <w:rsid w:val="000E2F4D"/>
    <w:rsid w:val="000E3955"/>
    <w:rsid w:val="000E3E1B"/>
    <w:rsid w:val="000E3E3A"/>
    <w:rsid w:val="000E5DF0"/>
    <w:rsid w:val="000E6DDA"/>
    <w:rsid w:val="000F170F"/>
    <w:rsid w:val="000F2030"/>
    <w:rsid w:val="000F29C2"/>
    <w:rsid w:val="000F3297"/>
    <w:rsid w:val="000F4DE8"/>
    <w:rsid w:val="000F5175"/>
    <w:rsid w:val="000F55CC"/>
    <w:rsid w:val="000F6699"/>
    <w:rsid w:val="000F69AE"/>
    <w:rsid w:val="000F6AD9"/>
    <w:rsid w:val="000F7A0B"/>
    <w:rsid w:val="0010012D"/>
    <w:rsid w:val="00100B95"/>
    <w:rsid w:val="00100FCC"/>
    <w:rsid w:val="001035C1"/>
    <w:rsid w:val="00103C84"/>
    <w:rsid w:val="0010444B"/>
    <w:rsid w:val="00104A5A"/>
    <w:rsid w:val="001072CD"/>
    <w:rsid w:val="00110452"/>
    <w:rsid w:val="001111D1"/>
    <w:rsid w:val="001152EE"/>
    <w:rsid w:val="00117762"/>
    <w:rsid w:val="001179D7"/>
    <w:rsid w:val="00121095"/>
    <w:rsid w:val="00125917"/>
    <w:rsid w:val="001268D7"/>
    <w:rsid w:val="001270BC"/>
    <w:rsid w:val="0013070B"/>
    <w:rsid w:val="00130B9A"/>
    <w:rsid w:val="001312F0"/>
    <w:rsid w:val="00131782"/>
    <w:rsid w:val="00132457"/>
    <w:rsid w:val="001334B6"/>
    <w:rsid w:val="001337A5"/>
    <w:rsid w:val="00133E47"/>
    <w:rsid w:val="0013453C"/>
    <w:rsid w:val="001346E4"/>
    <w:rsid w:val="001348F8"/>
    <w:rsid w:val="00134D14"/>
    <w:rsid w:val="00136F35"/>
    <w:rsid w:val="00137DFD"/>
    <w:rsid w:val="001405B3"/>
    <w:rsid w:val="00140679"/>
    <w:rsid w:val="00141B27"/>
    <w:rsid w:val="001434F1"/>
    <w:rsid w:val="0014420D"/>
    <w:rsid w:val="00144AD9"/>
    <w:rsid w:val="00144EEB"/>
    <w:rsid w:val="00146F8C"/>
    <w:rsid w:val="001471E7"/>
    <w:rsid w:val="00152860"/>
    <w:rsid w:val="00153119"/>
    <w:rsid w:val="001562B6"/>
    <w:rsid w:val="001571DE"/>
    <w:rsid w:val="00157971"/>
    <w:rsid w:val="0016086A"/>
    <w:rsid w:val="001612A0"/>
    <w:rsid w:val="00161EF0"/>
    <w:rsid w:val="00162DDA"/>
    <w:rsid w:val="0016354A"/>
    <w:rsid w:val="001636C1"/>
    <w:rsid w:val="00164DF8"/>
    <w:rsid w:val="00166445"/>
    <w:rsid w:val="001664BC"/>
    <w:rsid w:val="00166A87"/>
    <w:rsid w:val="00170056"/>
    <w:rsid w:val="00170265"/>
    <w:rsid w:val="001702EB"/>
    <w:rsid w:val="001703EC"/>
    <w:rsid w:val="00170C18"/>
    <w:rsid w:val="0017264B"/>
    <w:rsid w:val="00172E72"/>
    <w:rsid w:val="00172F74"/>
    <w:rsid w:val="0017430B"/>
    <w:rsid w:val="00174E77"/>
    <w:rsid w:val="001761D2"/>
    <w:rsid w:val="001767D2"/>
    <w:rsid w:val="0017689B"/>
    <w:rsid w:val="00182171"/>
    <w:rsid w:val="001832C3"/>
    <w:rsid w:val="00185C83"/>
    <w:rsid w:val="00186629"/>
    <w:rsid w:val="00187039"/>
    <w:rsid w:val="00187F90"/>
    <w:rsid w:val="001929F3"/>
    <w:rsid w:val="00192DE9"/>
    <w:rsid w:val="00192F79"/>
    <w:rsid w:val="00193422"/>
    <w:rsid w:val="001951B8"/>
    <w:rsid w:val="001963FC"/>
    <w:rsid w:val="00196FF5"/>
    <w:rsid w:val="00197C01"/>
    <w:rsid w:val="001A1F3E"/>
    <w:rsid w:val="001A3C19"/>
    <w:rsid w:val="001A3D75"/>
    <w:rsid w:val="001A4355"/>
    <w:rsid w:val="001A4C8E"/>
    <w:rsid w:val="001A6855"/>
    <w:rsid w:val="001A688D"/>
    <w:rsid w:val="001A7B74"/>
    <w:rsid w:val="001B08E8"/>
    <w:rsid w:val="001B0E5F"/>
    <w:rsid w:val="001B10F1"/>
    <w:rsid w:val="001B1C26"/>
    <w:rsid w:val="001B20A1"/>
    <w:rsid w:val="001B3461"/>
    <w:rsid w:val="001B37A2"/>
    <w:rsid w:val="001B3B6F"/>
    <w:rsid w:val="001B3E20"/>
    <w:rsid w:val="001B4DD7"/>
    <w:rsid w:val="001B6408"/>
    <w:rsid w:val="001B678E"/>
    <w:rsid w:val="001B6859"/>
    <w:rsid w:val="001B7085"/>
    <w:rsid w:val="001B7297"/>
    <w:rsid w:val="001B74D8"/>
    <w:rsid w:val="001C0A23"/>
    <w:rsid w:val="001C1B15"/>
    <w:rsid w:val="001C2386"/>
    <w:rsid w:val="001C3656"/>
    <w:rsid w:val="001C3A69"/>
    <w:rsid w:val="001C3F57"/>
    <w:rsid w:val="001C401A"/>
    <w:rsid w:val="001C5BDE"/>
    <w:rsid w:val="001C6464"/>
    <w:rsid w:val="001C7945"/>
    <w:rsid w:val="001D024F"/>
    <w:rsid w:val="001D1DAF"/>
    <w:rsid w:val="001D399F"/>
    <w:rsid w:val="001D408A"/>
    <w:rsid w:val="001D5964"/>
    <w:rsid w:val="001E0D13"/>
    <w:rsid w:val="001E202F"/>
    <w:rsid w:val="001E3731"/>
    <w:rsid w:val="001E662E"/>
    <w:rsid w:val="001E6E35"/>
    <w:rsid w:val="001E778F"/>
    <w:rsid w:val="001F0446"/>
    <w:rsid w:val="001F25DF"/>
    <w:rsid w:val="001F2ACE"/>
    <w:rsid w:val="001F3008"/>
    <w:rsid w:val="001F39BD"/>
    <w:rsid w:val="001F4B7A"/>
    <w:rsid w:val="001F4E31"/>
    <w:rsid w:val="001F74CA"/>
    <w:rsid w:val="001F7AD4"/>
    <w:rsid w:val="001F7E11"/>
    <w:rsid w:val="00201C0D"/>
    <w:rsid w:val="0020227A"/>
    <w:rsid w:val="00202B7B"/>
    <w:rsid w:val="00203176"/>
    <w:rsid w:val="002046B4"/>
    <w:rsid w:val="00204729"/>
    <w:rsid w:val="00204CFB"/>
    <w:rsid w:val="00204F75"/>
    <w:rsid w:val="00205DEA"/>
    <w:rsid w:val="002060B2"/>
    <w:rsid w:val="00206860"/>
    <w:rsid w:val="002071F7"/>
    <w:rsid w:val="00210F93"/>
    <w:rsid w:val="00214998"/>
    <w:rsid w:val="002149FA"/>
    <w:rsid w:val="00215297"/>
    <w:rsid w:val="00215316"/>
    <w:rsid w:val="00216276"/>
    <w:rsid w:val="00217484"/>
    <w:rsid w:val="00217E07"/>
    <w:rsid w:val="00220F74"/>
    <w:rsid w:val="00224936"/>
    <w:rsid w:val="002251D1"/>
    <w:rsid w:val="00225D1C"/>
    <w:rsid w:val="00226E15"/>
    <w:rsid w:val="00226E96"/>
    <w:rsid w:val="00230392"/>
    <w:rsid w:val="0023052D"/>
    <w:rsid w:val="002317F9"/>
    <w:rsid w:val="002319C6"/>
    <w:rsid w:val="00235B10"/>
    <w:rsid w:val="00236321"/>
    <w:rsid w:val="00236785"/>
    <w:rsid w:val="002376F8"/>
    <w:rsid w:val="00240EAB"/>
    <w:rsid w:val="0024346F"/>
    <w:rsid w:val="00244795"/>
    <w:rsid w:val="002452AB"/>
    <w:rsid w:val="00246237"/>
    <w:rsid w:val="00246331"/>
    <w:rsid w:val="002467EC"/>
    <w:rsid w:val="00247154"/>
    <w:rsid w:val="002478F2"/>
    <w:rsid w:val="002512AD"/>
    <w:rsid w:val="0025191E"/>
    <w:rsid w:val="002525B6"/>
    <w:rsid w:val="002531C3"/>
    <w:rsid w:val="00254FF2"/>
    <w:rsid w:val="0025519C"/>
    <w:rsid w:val="002552A3"/>
    <w:rsid w:val="00255D7C"/>
    <w:rsid w:val="00255E9A"/>
    <w:rsid w:val="002563DC"/>
    <w:rsid w:val="00256437"/>
    <w:rsid w:val="0025765A"/>
    <w:rsid w:val="00257B23"/>
    <w:rsid w:val="00257C07"/>
    <w:rsid w:val="0026448A"/>
    <w:rsid w:val="002644C2"/>
    <w:rsid w:val="00265F04"/>
    <w:rsid w:val="00266160"/>
    <w:rsid w:val="0026650A"/>
    <w:rsid w:val="0026707F"/>
    <w:rsid w:val="00267933"/>
    <w:rsid w:val="0027048B"/>
    <w:rsid w:val="002705C0"/>
    <w:rsid w:val="00270B92"/>
    <w:rsid w:val="002716B2"/>
    <w:rsid w:val="00272374"/>
    <w:rsid w:val="002723D1"/>
    <w:rsid w:val="002757CA"/>
    <w:rsid w:val="0027592F"/>
    <w:rsid w:val="00275AFC"/>
    <w:rsid w:val="0027722E"/>
    <w:rsid w:val="00277AA8"/>
    <w:rsid w:val="002824D6"/>
    <w:rsid w:val="00284B7E"/>
    <w:rsid w:val="002862D7"/>
    <w:rsid w:val="00287BDE"/>
    <w:rsid w:val="00290427"/>
    <w:rsid w:val="0029482C"/>
    <w:rsid w:val="00294A10"/>
    <w:rsid w:val="00295510"/>
    <w:rsid w:val="00295705"/>
    <w:rsid w:val="002963F4"/>
    <w:rsid w:val="00297041"/>
    <w:rsid w:val="00297F67"/>
    <w:rsid w:val="002A06C3"/>
    <w:rsid w:val="002A1377"/>
    <w:rsid w:val="002A1653"/>
    <w:rsid w:val="002A1FBE"/>
    <w:rsid w:val="002A255E"/>
    <w:rsid w:val="002A348B"/>
    <w:rsid w:val="002A3C63"/>
    <w:rsid w:val="002A4CF8"/>
    <w:rsid w:val="002A572F"/>
    <w:rsid w:val="002A6B07"/>
    <w:rsid w:val="002A73DF"/>
    <w:rsid w:val="002A7712"/>
    <w:rsid w:val="002B2113"/>
    <w:rsid w:val="002B37DA"/>
    <w:rsid w:val="002B3874"/>
    <w:rsid w:val="002B39FA"/>
    <w:rsid w:val="002B3DCA"/>
    <w:rsid w:val="002B5395"/>
    <w:rsid w:val="002B601E"/>
    <w:rsid w:val="002B71C6"/>
    <w:rsid w:val="002C01EC"/>
    <w:rsid w:val="002C06DB"/>
    <w:rsid w:val="002C0A31"/>
    <w:rsid w:val="002C0C6E"/>
    <w:rsid w:val="002C1BDC"/>
    <w:rsid w:val="002C2F2F"/>
    <w:rsid w:val="002C2F9D"/>
    <w:rsid w:val="002C6E57"/>
    <w:rsid w:val="002C7A09"/>
    <w:rsid w:val="002C7AE4"/>
    <w:rsid w:val="002C7BE6"/>
    <w:rsid w:val="002C7C91"/>
    <w:rsid w:val="002C7DA8"/>
    <w:rsid w:val="002D2777"/>
    <w:rsid w:val="002D31AB"/>
    <w:rsid w:val="002D425B"/>
    <w:rsid w:val="002D44E2"/>
    <w:rsid w:val="002D47AE"/>
    <w:rsid w:val="002D5548"/>
    <w:rsid w:val="002D5908"/>
    <w:rsid w:val="002D59D9"/>
    <w:rsid w:val="002D6B14"/>
    <w:rsid w:val="002E0BD9"/>
    <w:rsid w:val="002E1F9B"/>
    <w:rsid w:val="002E2662"/>
    <w:rsid w:val="002E2768"/>
    <w:rsid w:val="002E30F9"/>
    <w:rsid w:val="002E37A7"/>
    <w:rsid w:val="002E6347"/>
    <w:rsid w:val="002E670C"/>
    <w:rsid w:val="002E67E3"/>
    <w:rsid w:val="002E70E1"/>
    <w:rsid w:val="002E7BD2"/>
    <w:rsid w:val="002F0321"/>
    <w:rsid w:val="002F26F4"/>
    <w:rsid w:val="002F3546"/>
    <w:rsid w:val="002F5B7E"/>
    <w:rsid w:val="002F5C13"/>
    <w:rsid w:val="002F77AC"/>
    <w:rsid w:val="002F7AF7"/>
    <w:rsid w:val="00300414"/>
    <w:rsid w:val="003013D1"/>
    <w:rsid w:val="003018A1"/>
    <w:rsid w:val="00301AC4"/>
    <w:rsid w:val="00302D72"/>
    <w:rsid w:val="003033C6"/>
    <w:rsid w:val="00303C84"/>
    <w:rsid w:val="00306913"/>
    <w:rsid w:val="00306932"/>
    <w:rsid w:val="0031000D"/>
    <w:rsid w:val="00310ECA"/>
    <w:rsid w:val="00311EBB"/>
    <w:rsid w:val="0031307C"/>
    <w:rsid w:val="003148A8"/>
    <w:rsid w:val="00315C1A"/>
    <w:rsid w:val="00315DB1"/>
    <w:rsid w:val="0031600B"/>
    <w:rsid w:val="00322F06"/>
    <w:rsid w:val="00324B50"/>
    <w:rsid w:val="00326B4C"/>
    <w:rsid w:val="0032774A"/>
    <w:rsid w:val="00327771"/>
    <w:rsid w:val="00330FD2"/>
    <w:rsid w:val="003321F8"/>
    <w:rsid w:val="00334114"/>
    <w:rsid w:val="00334279"/>
    <w:rsid w:val="0033504D"/>
    <w:rsid w:val="003358EB"/>
    <w:rsid w:val="00335A0D"/>
    <w:rsid w:val="00336BFA"/>
    <w:rsid w:val="00336C38"/>
    <w:rsid w:val="00336F43"/>
    <w:rsid w:val="00337848"/>
    <w:rsid w:val="00337DDF"/>
    <w:rsid w:val="00337E70"/>
    <w:rsid w:val="00341761"/>
    <w:rsid w:val="003423B7"/>
    <w:rsid w:val="00342F5A"/>
    <w:rsid w:val="003439A7"/>
    <w:rsid w:val="0034623D"/>
    <w:rsid w:val="00346E10"/>
    <w:rsid w:val="00347E33"/>
    <w:rsid w:val="00347E3B"/>
    <w:rsid w:val="003503C4"/>
    <w:rsid w:val="00350669"/>
    <w:rsid w:val="00350BD9"/>
    <w:rsid w:val="003649F8"/>
    <w:rsid w:val="00365910"/>
    <w:rsid w:val="00365B00"/>
    <w:rsid w:val="00366124"/>
    <w:rsid w:val="0036660E"/>
    <w:rsid w:val="0037008B"/>
    <w:rsid w:val="003719AC"/>
    <w:rsid w:val="003723B2"/>
    <w:rsid w:val="00372B2A"/>
    <w:rsid w:val="00373694"/>
    <w:rsid w:val="0037510F"/>
    <w:rsid w:val="003758D6"/>
    <w:rsid w:val="00375F6E"/>
    <w:rsid w:val="00377F81"/>
    <w:rsid w:val="0038059E"/>
    <w:rsid w:val="003813E9"/>
    <w:rsid w:val="00383176"/>
    <w:rsid w:val="00383A37"/>
    <w:rsid w:val="0038419B"/>
    <w:rsid w:val="00384308"/>
    <w:rsid w:val="003852EC"/>
    <w:rsid w:val="00391FD2"/>
    <w:rsid w:val="003922C1"/>
    <w:rsid w:val="00392F29"/>
    <w:rsid w:val="003940A1"/>
    <w:rsid w:val="003959D3"/>
    <w:rsid w:val="003A11B5"/>
    <w:rsid w:val="003A2000"/>
    <w:rsid w:val="003A3264"/>
    <w:rsid w:val="003A3B89"/>
    <w:rsid w:val="003A5301"/>
    <w:rsid w:val="003A5933"/>
    <w:rsid w:val="003A636A"/>
    <w:rsid w:val="003A6F46"/>
    <w:rsid w:val="003B1CEE"/>
    <w:rsid w:val="003B2D93"/>
    <w:rsid w:val="003B33BF"/>
    <w:rsid w:val="003B4114"/>
    <w:rsid w:val="003B4F74"/>
    <w:rsid w:val="003B6109"/>
    <w:rsid w:val="003B6492"/>
    <w:rsid w:val="003C0859"/>
    <w:rsid w:val="003C3315"/>
    <w:rsid w:val="003C3A5B"/>
    <w:rsid w:val="003C4221"/>
    <w:rsid w:val="003C6031"/>
    <w:rsid w:val="003C6C9F"/>
    <w:rsid w:val="003C7523"/>
    <w:rsid w:val="003D057A"/>
    <w:rsid w:val="003D0F93"/>
    <w:rsid w:val="003D3EA2"/>
    <w:rsid w:val="003D4B34"/>
    <w:rsid w:val="003D565A"/>
    <w:rsid w:val="003D591F"/>
    <w:rsid w:val="003D70E0"/>
    <w:rsid w:val="003D76B5"/>
    <w:rsid w:val="003D7C55"/>
    <w:rsid w:val="003E1057"/>
    <w:rsid w:val="003E1FB3"/>
    <w:rsid w:val="003E2579"/>
    <w:rsid w:val="003E2B09"/>
    <w:rsid w:val="003E3539"/>
    <w:rsid w:val="003E4CC6"/>
    <w:rsid w:val="003E6C06"/>
    <w:rsid w:val="003E77C8"/>
    <w:rsid w:val="003E7898"/>
    <w:rsid w:val="003F2BA1"/>
    <w:rsid w:val="003F396B"/>
    <w:rsid w:val="003F601D"/>
    <w:rsid w:val="0040199D"/>
    <w:rsid w:val="00403E8F"/>
    <w:rsid w:val="00404841"/>
    <w:rsid w:val="00407AAB"/>
    <w:rsid w:val="00410644"/>
    <w:rsid w:val="004124D4"/>
    <w:rsid w:val="00412722"/>
    <w:rsid w:val="00413954"/>
    <w:rsid w:val="004157B9"/>
    <w:rsid w:val="00415E6F"/>
    <w:rsid w:val="00416D66"/>
    <w:rsid w:val="00420534"/>
    <w:rsid w:val="00421BB7"/>
    <w:rsid w:val="004224F2"/>
    <w:rsid w:val="00423B8E"/>
    <w:rsid w:val="00424517"/>
    <w:rsid w:val="0042575F"/>
    <w:rsid w:val="004260A8"/>
    <w:rsid w:val="00426989"/>
    <w:rsid w:val="00426AC4"/>
    <w:rsid w:val="00426DBA"/>
    <w:rsid w:val="004273D1"/>
    <w:rsid w:val="00427485"/>
    <w:rsid w:val="00427704"/>
    <w:rsid w:val="00430428"/>
    <w:rsid w:val="00430C3A"/>
    <w:rsid w:val="004318A5"/>
    <w:rsid w:val="00431B03"/>
    <w:rsid w:val="00431C50"/>
    <w:rsid w:val="00433CF3"/>
    <w:rsid w:val="00435181"/>
    <w:rsid w:val="00435B97"/>
    <w:rsid w:val="00435F5B"/>
    <w:rsid w:val="00435FDA"/>
    <w:rsid w:val="004376D3"/>
    <w:rsid w:val="004400B3"/>
    <w:rsid w:val="004407E0"/>
    <w:rsid w:val="00440A22"/>
    <w:rsid w:val="00441467"/>
    <w:rsid w:val="00442978"/>
    <w:rsid w:val="0044317E"/>
    <w:rsid w:val="00443A4A"/>
    <w:rsid w:val="004449BD"/>
    <w:rsid w:val="004462AF"/>
    <w:rsid w:val="0045065D"/>
    <w:rsid w:val="00450890"/>
    <w:rsid w:val="004512C9"/>
    <w:rsid w:val="004518F4"/>
    <w:rsid w:val="00453231"/>
    <w:rsid w:val="00453607"/>
    <w:rsid w:val="00454CDE"/>
    <w:rsid w:val="00455200"/>
    <w:rsid w:val="004555A0"/>
    <w:rsid w:val="00455F86"/>
    <w:rsid w:val="00456CC3"/>
    <w:rsid w:val="00457772"/>
    <w:rsid w:val="00463D38"/>
    <w:rsid w:val="004645B8"/>
    <w:rsid w:val="004646C2"/>
    <w:rsid w:val="004657B8"/>
    <w:rsid w:val="0046629D"/>
    <w:rsid w:val="00467226"/>
    <w:rsid w:val="00467A8D"/>
    <w:rsid w:val="00470D01"/>
    <w:rsid w:val="004711F2"/>
    <w:rsid w:val="00471719"/>
    <w:rsid w:val="004717DC"/>
    <w:rsid w:val="00471CB2"/>
    <w:rsid w:val="00474485"/>
    <w:rsid w:val="00481AB6"/>
    <w:rsid w:val="004820B4"/>
    <w:rsid w:val="004840D6"/>
    <w:rsid w:val="004857A3"/>
    <w:rsid w:val="004900A4"/>
    <w:rsid w:val="00491B14"/>
    <w:rsid w:val="00492F20"/>
    <w:rsid w:val="004944F8"/>
    <w:rsid w:val="00495417"/>
    <w:rsid w:val="004961A4"/>
    <w:rsid w:val="0049726D"/>
    <w:rsid w:val="004A13A4"/>
    <w:rsid w:val="004A1780"/>
    <w:rsid w:val="004A17AE"/>
    <w:rsid w:val="004A1DE2"/>
    <w:rsid w:val="004A39D7"/>
    <w:rsid w:val="004A5439"/>
    <w:rsid w:val="004A5E59"/>
    <w:rsid w:val="004B1298"/>
    <w:rsid w:val="004B32F4"/>
    <w:rsid w:val="004B4E17"/>
    <w:rsid w:val="004B677F"/>
    <w:rsid w:val="004C1C81"/>
    <w:rsid w:val="004C2068"/>
    <w:rsid w:val="004C5C18"/>
    <w:rsid w:val="004C6936"/>
    <w:rsid w:val="004C739E"/>
    <w:rsid w:val="004C7B3E"/>
    <w:rsid w:val="004C7C1F"/>
    <w:rsid w:val="004C7C81"/>
    <w:rsid w:val="004D0BB1"/>
    <w:rsid w:val="004D1083"/>
    <w:rsid w:val="004D22D7"/>
    <w:rsid w:val="004D3271"/>
    <w:rsid w:val="004D4735"/>
    <w:rsid w:val="004D48D0"/>
    <w:rsid w:val="004D4D15"/>
    <w:rsid w:val="004D545A"/>
    <w:rsid w:val="004D5467"/>
    <w:rsid w:val="004D617A"/>
    <w:rsid w:val="004E29EA"/>
    <w:rsid w:val="004E2C91"/>
    <w:rsid w:val="004E6E22"/>
    <w:rsid w:val="004F1071"/>
    <w:rsid w:val="004F1B90"/>
    <w:rsid w:val="004F2E47"/>
    <w:rsid w:val="004F571A"/>
    <w:rsid w:val="004F584D"/>
    <w:rsid w:val="004F5B08"/>
    <w:rsid w:val="004F5C95"/>
    <w:rsid w:val="004F6378"/>
    <w:rsid w:val="004F6758"/>
    <w:rsid w:val="004F6B87"/>
    <w:rsid w:val="0050145B"/>
    <w:rsid w:val="005031F4"/>
    <w:rsid w:val="005052EA"/>
    <w:rsid w:val="00506560"/>
    <w:rsid w:val="00507178"/>
    <w:rsid w:val="00507AD8"/>
    <w:rsid w:val="00507BFD"/>
    <w:rsid w:val="00510BBE"/>
    <w:rsid w:val="00510D45"/>
    <w:rsid w:val="00512111"/>
    <w:rsid w:val="005128C1"/>
    <w:rsid w:val="0051550A"/>
    <w:rsid w:val="00517041"/>
    <w:rsid w:val="00520F3E"/>
    <w:rsid w:val="005223CE"/>
    <w:rsid w:val="00522472"/>
    <w:rsid w:val="00522548"/>
    <w:rsid w:val="00522B68"/>
    <w:rsid w:val="00523A64"/>
    <w:rsid w:val="005259D9"/>
    <w:rsid w:val="005274A8"/>
    <w:rsid w:val="00530FB4"/>
    <w:rsid w:val="00532AF3"/>
    <w:rsid w:val="005330BB"/>
    <w:rsid w:val="005338E4"/>
    <w:rsid w:val="00536867"/>
    <w:rsid w:val="00536DFE"/>
    <w:rsid w:val="00541F50"/>
    <w:rsid w:val="0054261D"/>
    <w:rsid w:val="00542938"/>
    <w:rsid w:val="005451FE"/>
    <w:rsid w:val="00545548"/>
    <w:rsid w:val="005456D7"/>
    <w:rsid w:val="005458DC"/>
    <w:rsid w:val="00546315"/>
    <w:rsid w:val="0054758C"/>
    <w:rsid w:val="005478EE"/>
    <w:rsid w:val="00547A26"/>
    <w:rsid w:val="0055083E"/>
    <w:rsid w:val="00551EE0"/>
    <w:rsid w:val="00555D46"/>
    <w:rsid w:val="00556287"/>
    <w:rsid w:val="005562D6"/>
    <w:rsid w:val="005569F8"/>
    <w:rsid w:val="00557C77"/>
    <w:rsid w:val="00557F17"/>
    <w:rsid w:val="00560D4A"/>
    <w:rsid w:val="0056317A"/>
    <w:rsid w:val="00563332"/>
    <w:rsid w:val="005671D8"/>
    <w:rsid w:val="00571CCB"/>
    <w:rsid w:val="00572803"/>
    <w:rsid w:val="00574A0D"/>
    <w:rsid w:val="00575040"/>
    <w:rsid w:val="005773E3"/>
    <w:rsid w:val="00577673"/>
    <w:rsid w:val="00577E53"/>
    <w:rsid w:val="00580758"/>
    <w:rsid w:val="005811B8"/>
    <w:rsid w:val="005819BD"/>
    <w:rsid w:val="00581C3D"/>
    <w:rsid w:val="00584B52"/>
    <w:rsid w:val="00585DB2"/>
    <w:rsid w:val="00586BDA"/>
    <w:rsid w:val="005871CB"/>
    <w:rsid w:val="0058756D"/>
    <w:rsid w:val="00592122"/>
    <w:rsid w:val="00592B2B"/>
    <w:rsid w:val="00593581"/>
    <w:rsid w:val="00593BAA"/>
    <w:rsid w:val="005942BE"/>
    <w:rsid w:val="00595FD1"/>
    <w:rsid w:val="00596BA6"/>
    <w:rsid w:val="005A0C5C"/>
    <w:rsid w:val="005A0CB7"/>
    <w:rsid w:val="005A2555"/>
    <w:rsid w:val="005A2E6B"/>
    <w:rsid w:val="005A3861"/>
    <w:rsid w:val="005A3A14"/>
    <w:rsid w:val="005A4650"/>
    <w:rsid w:val="005A5BCB"/>
    <w:rsid w:val="005B049D"/>
    <w:rsid w:val="005B162A"/>
    <w:rsid w:val="005B1C97"/>
    <w:rsid w:val="005B1FCF"/>
    <w:rsid w:val="005B268A"/>
    <w:rsid w:val="005B27D4"/>
    <w:rsid w:val="005B2A65"/>
    <w:rsid w:val="005B37EE"/>
    <w:rsid w:val="005B3F45"/>
    <w:rsid w:val="005B50B7"/>
    <w:rsid w:val="005B6662"/>
    <w:rsid w:val="005C0115"/>
    <w:rsid w:val="005C138C"/>
    <w:rsid w:val="005C21F9"/>
    <w:rsid w:val="005C32B0"/>
    <w:rsid w:val="005C5F09"/>
    <w:rsid w:val="005C6713"/>
    <w:rsid w:val="005C6BDA"/>
    <w:rsid w:val="005C700B"/>
    <w:rsid w:val="005C7075"/>
    <w:rsid w:val="005C72D2"/>
    <w:rsid w:val="005D0DE3"/>
    <w:rsid w:val="005D1B4F"/>
    <w:rsid w:val="005D52F9"/>
    <w:rsid w:val="005D6E03"/>
    <w:rsid w:val="005D77A5"/>
    <w:rsid w:val="005D7B1F"/>
    <w:rsid w:val="005E15A0"/>
    <w:rsid w:val="005E26B2"/>
    <w:rsid w:val="005E3325"/>
    <w:rsid w:val="005E4A0F"/>
    <w:rsid w:val="005E5F03"/>
    <w:rsid w:val="005E64DC"/>
    <w:rsid w:val="005E717A"/>
    <w:rsid w:val="005F2601"/>
    <w:rsid w:val="005F4474"/>
    <w:rsid w:val="005F5EB3"/>
    <w:rsid w:val="0060125A"/>
    <w:rsid w:val="0060369D"/>
    <w:rsid w:val="0060478D"/>
    <w:rsid w:val="00604AD6"/>
    <w:rsid w:val="006054BD"/>
    <w:rsid w:val="006056F2"/>
    <w:rsid w:val="00605B94"/>
    <w:rsid w:val="00610FDE"/>
    <w:rsid w:val="006122C6"/>
    <w:rsid w:val="00612D2A"/>
    <w:rsid w:val="006139F0"/>
    <w:rsid w:val="00613B92"/>
    <w:rsid w:val="00614321"/>
    <w:rsid w:val="006178CC"/>
    <w:rsid w:val="006179CC"/>
    <w:rsid w:val="00617C2B"/>
    <w:rsid w:val="00620010"/>
    <w:rsid w:val="006214DE"/>
    <w:rsid w:val="00621B2E"/>
    <w:rsid w:val="00621F79"/>
    <w:rsid w:val="0062374A"/>
    <w:rsid w:val="006243C7"/>
    <w:rsid w:val="0062708F"/>
    <w:rsid w:val="00635146"/>
    <w:rsid w:val="00635570"/>
    <w:rsid w:val="00636016"/>
    <w:rsid w:val="0063619A"/>
    <w:rsid w:val="006368F8"/>
    <w:rsid w:val="0063693A"/>
    <w:rsid w:val="00643DDD"/>
    <w:rsid w:val="00644240"/>
    <w:rsid w:val="00644310"/>
    <w:rsid w:val="0064510C"/>
    <w:rsid w:val="00646422"/>
    <w:rsid w:val="00646ACB"/>
    <w:rsid w:val="00647823"/>
    <w:rsid w:val="00647C8E"/>
    <w:rsid w:val="00652C3D"/>
    <w:rsid w:val="00652E49"/>
    <w:rsid w:val="00652EBA"/>
    <w:rsid w:val="006533CA"/>
    <w:rsid w:val="006561B9"/>
    <w:rsid w:val="0065749A"/>
    <w:rsid w:val="00657F9B"/>
    <w:rsid w:val="00662C01"/>
    <w:rsid w:val="00663382"/>
    <w:rsid w:val="006647D5"/>
    <w:rsid w:val="00664A08"/>
    <w:rsid w:val="00664D4E"/>
    <w:rsid w:val="00664E93"/>
    <w:rsid w:val="0066513E"/>
    <w:rsid w:val="006660AA"/>
    <w:rsid w:val="00666889"/>
    <w:rsid w:val="00667BD6"/>
    <w:rsid w:val="00667C9D"/>
    <w:rsid w:val="00667FA0"/>
    <w:rsid w:val="006712EC"/>
    <w:rsid w:val="00672DD0"/>
    <w:rsid w:val="006743C8"/>
    <w:rsid w:val="00674C29"/>
    <w:rsid w:val="0067539D"/>
    <w:rsid w:val="00675B22"/>
    <w:rsid w:val="0067656A"/>
    <w:rsid w:val="006802F6"/>
    <w:rsid w:val="00680853"/>
    <w:rsid w:val="00681831"/>
    <w:rsid w:val="00681AA7"/>
    <w:rsid w:val="00682005"/>
    <w:rsid w:val="00682901"/>
    <w:rsid w:val="00682A84"/>
    <w:rsid w:val="00682C88"/>
    <w:rsid w:val="006838AE"/>
    <w:rsid w:val="00684C70"/>
    <w:rsid w:val="00690A8D"/>
    <w:rsid w:val="00691DE9"/>
    <w:rsid w:val="0069229A"/>
    <w:rsid w:val="00692426"/>
    <w:rsid w:val="00692D11"/>
    <w:rsid w:val="00695982"/>
    <w:rsid w:val="00695D28"/>
    <w:rsid w:val="006A09B8"/>
    <w:rsid w:val="006A0BD9"/>
    <w:rsid w:val="006A0D3B"/>
    <w:rsid w:val="006A11F0"/>
    <w:rsid w:val="006A1701"/>
    <w:rsid w:val="006A2DDF"/>
    <w:rsid w:val="006A2E3E"/>
    <w:rsid w:val="006A3172"/>
    <w:rsid w:val="006A3AB4"/>
    <w:rsid w:val="006A3D66"/>
    <w:rsid w:val="006A7FED"/>
    <w:rsid w:val="006B0229"/>
    <w:rsid w:val="006B094C"/>
    <w:rsid w:val="006B4D46"/>
    <w:rsid w:val="006B582E"/>
    <w:rsid w:val="006B5932"/>
    <w:rsid w:val="006B5E7D"/>
    <w:rsid w:val="006C17F5"/>
    <w:rsid w:val="006C21F9"/>
    <w:rsid w:val="006C3ECE"/>
    <w:rsid w:val="006C600B"/>
    <w:rsid w:val="006C652B"/>
    <w:rsid w:val="006D17D2"/>
    <w:rsid w:val="006D2396"/>
    <w:rsid w:val="006D2645"/>
    <w:rsid w:val="006D300A"/>
    <w:rsid w:val="006D3252"/>
    <w:rsid w:val="006D3BE1"/>
    <w:rsid w:val="006D4AD4"/>
    <w:rsid w:val="006D4EDA"/>
    <w:rsid w:val="006D53DD"/>
    <w:rsid w:val="006D6119"/>
    <w:rsid w:val="006E0D77"/>
    <w:rsid w:val="006E19EA"/>
    <w:rsid w:val="006E25C9"/>
    <w:rsid w:val="006E274C"/>
    <w:rsid w:val="006E3EE0"/>
    <w:rsid w:val="006E6096"/>
    <w:rsid w:val="006E6EE6"/>
    <w:rsid w:val="006F0109"/>
    <w:rsid w:val="006F1765"/>
    <w:rsid w:val="006F2455"/>
    <w:rsid w:val="006F2EF8"/>
    <w:rsid w:val="006F36FB"/>
    <w:rsid w:val="006F41D1"/>
    <w:rsid w:val="006F5022"/>
    <w:rsid w:val="006F5AFF"/>
    <w:rsid w:val="006F6F38"/>
    <w:rsid w:val="006F6FB0"/>
    <w:rsid w:val="00700731"/>
    <w:rsid w:val="0070118C"/>
    <w:rsid w:val="007011A0"/>
    <w:rsid w:val="00701AAB"/>
    <w:rsid w:val="00702AA5"/>
    <w:rsid w:val="00704262"/>
    <w:rsid w:val="007063EF"/>
    <w:rsid w:val="0070652B"/>
    <w:rsid w:val="0070796B"/>
    <w:rsid w:val="007116A6"/>
    <w:rsid w:val="00711E8B"/>
    <w:rsid w:val="007127F2"/>
    <w:rsid w:val="00712846"/>
    <w:rsid w:val="007130FB"/>
    <w:rsid w:val="00713FAF"/>
    <w:rsid w:val="007144CA"/>
    <w:rsid w:val="00715269"/>
    <w:rsid w:val="007159C5"/>
    <w:rsid w:val="00715BE8"/>
    <w:rsid w:val="0071760C"/>
    <w:rsid w:val="00717622"/>
    <w:rsid w:val="007203AF"/>
    <w:rsid w:val="007207BB"/>
    <w:rsid w:val="007217AC"/>
    <w:rsid w:val="007218BC"/>
    <w:rsid w:val="00721E6E"/>
    <w:rsid w:val="00722699"/>
    <w:rsid w:val="0072377A"/>
    <w:rsid w:val="00725550"/>
    <w:rsid w:val="007257CA"/>
    <w:rsid w:val="00726160"/>
    <w:rsid w:val="00726BF4"/>
    <w:rsid w:val="007309B9"/>
    <w:rsid w:val="00730E07"/>
    <w:rsid w:val="00731278"/>
    <w:rsid w:val="00732065"/>
    <w:rsid w:val="007339B7"/>
    <w:rsid w:val="0073627B"/>
    <w:rsid w:val="007362DE"/>
    <w:rsid w:val="00736388"/>
    <w:rsid w:val="007363CE"/>
    <w:rsid w:val="00737B4D"/>
    <w:rsid w:val="007400E3"/>
    <w:rsid w:val="0074010A"/>
    <w:rsid w:val="00740BE8"/>
    <w:rsid w:val="0074121C"/>
    <w:rsid w:val="00741ACE"/>
    <w:rsid w:val="00741DA6"/>
    <w:rsid w:val="007424B1"/>
    <w:rsid w:val="007431E0"/>
    <w:rsid w:val="00744974"/>
    <w:rsid w:val="0074498E"/>
    <w:rsid w:val="00745E7B"/>
    <w:rsid w:val="007510CD"/>
    <w:rsid w:val="00751E38"/>
    <w:rsid w:val="00752339"/>
    <w:rsid w:val="00753B34"/>
    <w:rsid w:val="007540BF"/>
    <w:rsid w:val="0075436D"/>
    <w:rsid w:val="00754943"/>
    <w:rsid w:val="007559FC"/>
    <w:rsid w:val="00756C2B"/>
    <w:rsid w:val="00756DD9"/>
    <w:rsid w:val="00757252"/>
    <w:rsid w:val="00760736"/>
    <w:rsid w:val="00760E10"/>
    <w:rsid w:val="007618CB"/>
    <w:rsid w:val="00762E14"/>
    <w:rsid w:val="00763542"/>
    <w:rsid w:val="0076479A"/>
    <w:rsid w:val="00764878"/>
    <w:rsid w:val="00764A3A"/>
    <w:rsid w:val="0076721D"/>
    <w:rsid w:val="007678BC"/>
    <w:rsid w:val="00770915"/>
    <w:rsid w:val="00770D7B"/>
    <w:rsid w:val="0077122B"/>
    <w:rsid w:val="00775C0E"/>
    <w:rsid w:val="00775DFF"/>
    <w:rsid w:val="00776A3F"/>
    <w:rsid w:val="00776AFC"/>
    <w:rsid w:val="0077758C"/>
    <w:rsid w:val="007831A3"/>
    <w:rsid w:val="007860D4"/>
    <w:rsid w:val="007879ED"/>
    <w:rsid w:val="00787A33"/>
    <w:rsid w:val="00787BAB"/>
    <w:rsid w:val="007900B7"/>
    <w:rsid w:val="007936C2"/>
    <w:rsid w:val="00793E5C"/>
    <w:rsid w:val="007946B9"/>
    <w:rsid w:val="00794A6E"/>
    <w:rsid w:val="00796A8B"/>
    <w:rsid w:val="00797605"/>
    <w:rsid w:val="007A08F5"/>
    <w:rsid w:val="007A2083"/>
    <w:rsid w:val="007A2DE0"/>
    <w:rsid w:val="007A3399"/>
    <w:rsid w:val="007A3F0D"/>
    <w:rsid w:val="007A3F41"/>
    <w:rsid w:val="007A6694"/>
    <w:rsid w:val="007A6B5E"/>
    <w:rsid w:val="007A7005"/>
    <w:rsid w:val="007B18E5"/>
    <w:rsid w:val="007B372C"/>
    <w:rsid w:val="007B442D"/>
    <w:rsid w:val="007B49A9"/>
    <w:rsid w:val="007B67AA"/>
    <w:rsid w:val="007B7DAA"/>
    <w:rsid w:val="007C163E"/>
    <w:rsid w:val="007C309E"/>
    <w:rsid w:val="007C3CFC"/>
    <w:rsid w:val="007C45A7"/>
    <w:rsid w:val="007C4FF3"/>
    <w:rsid w:val="007C5413"/>
    <w:rsid w:val="007C6097"/>
    <w:rsid w:val="007C74BE"/>
    <w:rsid w:val="007C7764"/>
    <w:rsid w:val="007D1FDB"/>
    <w:rsid w:val="007D392F"/>
    <w:rsid w:val="007D3F0D"/>
    <w:rsid w:val="007D6E4B"/>
    <w:rsid w:val="007D71BF"/>
    <w:rsid w:val="007D7387"/>
    <w:rsid w:val="007E02B1"/>
    <w:rsid w:val="007E12CF"/>
    <w:rsid w:val="007E15C7"/>
    <w:rsid w:val="007E1D22"/>
    <w:rsid w:val="007E55D9"/>
    <w:rsid w:val="007E77EB"/>
    <w:rsid w:val="007E7884"/>
    <w:rsid w:val="007E78CF"/>
    <w:rsid w:val="007F0222"/>
    <w:rsid w:val="007F2A11"/>
    <w:rsid w:val="007F2C79"/>
    <w:rsid w:val="007F38A8"/>
    <w:rsid w:val="007F38E6"/>
    <w:rsid w:val="007F3D52"/>
    <w:rsid w:val="007F3D5B"/>
    <w:rsid w:val="007F4D69"/>
    <w:rsid w:val="007F6448"/>
    <w:rsid w:val="007F79F9"/>
    <w:rsid w:val="00800646"/>
    <w:rsid w:val="00801667"/>
    <w:rsid w:val="00801D58"/>
    <w:rsid w:val="00804046"/>
    <w:rsid w:val="00806A5A"/>
    <w:rsid w:val="0080742C"/>
    <w:rsid w:val="00807656"/>
    <w:rsid w:val="008079DC"/>
    <w:rsid w:val="00811A39"/>
    <w:rsid w:val="00812C19"/>
    <w:rsid w:val="008133C4"/>
    <w:rsid w:val="00814D86"/>
    <w:rsid w:val="00814F4F"/>
    <w:rsid w:val="00821320"/>
    <w:rsid w:val="00821584"/>
    <w:rsid w:val="00823744"/>
    <w:rsid w:val="008242A9"/>
    <w:rsid w:val="008246E5"/>
    <w:rsid w:val="008256EB"/>
    <w:rsid w:val="00826CC6"/>
    <w:rsid w:val="00826E2B"/>
    <w:rsid w:val="0082782D"/>
    <w:rsid w:val="00827CA0"/>
    <w:rsid w:val="00830948"/>
    <w:rsid w:val="0083275A"/>
    <w:rsid w:val="00833179"/>
    <w:rsid w:val="00833FCD"/>
    <w:rsid w:val="00834F40"/>
    <w:rsid w:val="00841123"/>
    <w:rsid w:val="00841F23"/>
    <w:rsid w:val="00843514"/>
    <w:rsid w:val="008438F2"/>
    <w:rsid w:val="0084488F"/>
    <w:rsid w:val="008474BC"/>
    <w:rsid w:val="00847828"/>
    <w:rsid w:val="00847E98"/>
    <w:rsid w:val="00850596"/>
    <w:rsid w:val="008506AC"/>
    <w:rsid w:val="00850922"/>
    <w:rsid w:val="00850D91"/>
    <w:rsid w:val="00852365"/>
    <w:rsid w:val="00852A6F"/>
    <w:rsid w:val="0085527B"/>
    <w:rsid w:val="0085664D"/>
    <w:rsid w:val="00856921"/>
    <w:rsid w:val="00856F39"/>
    <w:rsid w:val="00857130"/>
    <w:rsid w:val="00857688"/>
    <w:rsid w:val="008624C1"/>
    <w:rsid w:val="0086278A"/>
    <w:rsid w:val="0086324D"/>
    <w:rsid w:val="00863DA6"/>
    <w:rsid w:val="00864540"/>
    <w:rsid w:val="008648A5"/>
    <w:rsid w:val="00864C2E"/>
    <w:rsid w:val="008659B1"/>
    <w:rsid w:val="008669F4"/>
    <w:rsid w:val="0087049F"/>
    <w:rsid w:val="00870CE6"/>
    <w:rsid w:val="008728F6"/>
    <w:rsid w:val="008729EB"/>
    <w:rsid w:val="008736CD"/>
    <w:rsid w:val="00873BF6"/>
    <w:rsid w:val="008772C6"/>
    <w:rsid w:val="008778B9"/>
    <w:rsid w:val="008803FC"/>
    <w:rsid w:val="0088070D"/>
    <w:rsid w:val="00880BA0"/>
    <w:rsid w:val="00881B44"/>
    <w:rsid w:val="0088262F"/>
    <w:rsid w:val="00882B96"/>
    <w:rsid w:val="00883D56"/>
    <w:rsid w:val="0088404D"/>
    <w:rsid w:val="0088503F"/>
    <w:rsid w:val="00886808"/>
    <w:rsid w:val="00886DA6"/>
    <w:rsid w:val="00886E2E"/>
    <w:rsid w:val="00887B6F"/>
    <w:rsid w:val="00887BB9"/>
    <w:rsid w:val="008917CC"/>
    <w:rsid w:val="00892319"/>
    <w:rsid w:val="00892F4F"/>
    <w:rsid w:val="008936B7"/>
    <w:rsid w:val="008937D0"/>
    <w:rsid w:val="00893832"/>
    <w:rsid w:val="00893C5F"/>
    <w:rsid w:val="00894F3B"/>
    <w:rsid w:val="008950B6"/>
    <w:rsid w:val="00895396"/>
    <w:rsid w:val="00895D12"/>
    <w:rsid w:val="00896F49"/>
    <w:rsid w:val="008970DB"/>
    <w:rsid w:val="00897ABE"/>
    <w:rsid w:val="008A0E80"/>
    <w:rsid w:val="008A2BD4"/>
    <w:rsid w:val="008A3BAE"/>
    <w:rsid w:val="008A3D80"/>
    <w:rsid w:val="008A5EB7"/>
    <w:rsid w:val="008A7B94"/>
    <w:rsid w:val="008B23BE"/>
    <w:rsid w:val="008B3A36"/>
    <w:rsid w:val="008B3E75"/>
    <w:rsid w:val="008B3ED2"/>
    <w:rsid w:val="008B416E"/>
    <w:rsid w:val="008B4518"/>
    <w:rsid w:val="008B511A"/>
    <w:rsid w:val="008B6047"/>
    <w:rsid w:val="008C087E"/>
    <w:rsid w:val="008C169B"/>
    <w:rsid w:val="008C172B"/>
    <w:rsid w:val="008C18B8"/>
    <w:rsid w:val="008C24F7"/>
    <w:rsid w:val="008C2A98"/>
    <w:rsid w:val="008C559C"/>
    <w:rsid w:val="008C7472"/>
    <w:rsid w:val="008D1B20"/>
    <w:rsid w:val="008D210E"/>
    <w:rsid w:val="008D2E38"/>
    <w:rsid w:val="008D6BC1"/>
    <w:rsid w:val="008E0452"/>
    <w:rsid w:val="008E1577"/>
    <w:rsid w:val="008E2ED1"/>
    <w:rsid w:val="008E3C93"/>
    <w:rsid w:val="008E3F91"/>
    <w:rsid w:val="008E5677"/>
    <w:rsid w:val="008E607C"/>
    <w:rsid w:val="008E656D"/>
    <w:rsid w:val="008E7363"/>
    <w:rsid w:val="008E7B35"/>
    <w:rsid w:val="008F02C3"/>
    <w:rsid w:val="008F0FF7"/>
    <w:rsid w:val="008F2A9C"/>
    <w:rsid w:val="008F2CBB"/>
    <w:rsid w:val="008F3649"/>
    <w:rsid w:val="008F4778"/>
    <w:rsid w:val="008F4D06"/>
    <w:rsid w:val="008F54E8"/>
    <w:rsid w:val="008F6195"/>
    <w:rsid w:val="008F6CF9"/>
    <w:rsid w:val="008F72CD"/>
    <w:rsid w:val="008F7947"/>
    <w:rsid w:val="008F7BF7"/>
    <w:rsid w:val="00900737"/>
    <w:rsid w:val="00901625"/>
    <w:rsid w:val="00901FB2"/>
    <w:rsid w:val="00906399"/>
    <w:rsid w:val="00906926"/>
    <w:rsid w:val="00907021"/>
    <w:rsid w:val="009100A4"/>
    <w:rsid w:val="00910D22"/>
    <w:rsid w:val="009112D5"/>
    <w:rsid w:val="00911F4C"/>
    <w:rsid w:val="00912420"/>
    <w:rsid w:val="00912CCD"/>
    <w:rsid w:val="00912E87"/>
    <w:rsid w:val="00913EDF"/>
    <w:rsid w:val="00914C9B"/>
    <w:rsid w:val="0091537A"/>
    <w:rsid w:val="00915560"/>
    <w:rsid w:val="009157D3"/>
    <w:rsid w:val="0091680D"/>
    <w:rsid w:val="00916EB6"/>
    <w:rsid w:val="00916F40"/>
    <w:rsid w:val="00917802"/>
    <w:rsid w:val="00921BD4"/>
    <w:rsid w:val="00922731"/>
    <w:rsid w:val="00922FEE"/>
    <w:rsid w:val="009261B8"/>
    <w:rsid w:val="009271F3"/>
    <w:rsid w:val="00931DEA"/>
    <w:rsid w:val="009346EF"/>
    <w:rsid w:val="00935483"/>
    <w:rsid w:val="009355A7"/>
    <w:rsid w:val="00941256"/>
    <w:rsid w:val="009416E2"/>
    <w:rsid w:val="009418A0"/>
    <w:rsid w:val="00941C07"/>
    <w:rsid w:val="00941C3E"/>
    <w:rsid w:val="00942D62"/>
    <w:rsid w:val="00942D87"/>
    <w:rsid w:val="00942EA1"/>
    <w:rsid w:val="009439EA"/>
    <w:rsid w:val="009444EF"/>
    <w:rsid w:val="00944986"/>
    <w:rsid w:val="009450C0"/>
    <w:rsid w:val="009468DE"/>
    <w:rsid w:val="00946C1C"/>
    <w:rsid w:val="00947D4B"/>
    <w:rsid w:val="00950558"/>
    <w:rsid w:val="00950A20"/>
    <w:rsid w:val="00950DDC"/>
    <w:rsid w:val="0095105C"/>
    <w:rsid w:val="00951B10"/>
    <w:rsid w:val="00952477"/>
    <w:rsid w:val="0095258B"/>
    <w:rsid w:val="009542AA"/>
    <w:rsid w:val="00955CC5"/>
    <w:rsid w:val="00956B1B"/>
    <w:rsid w:val="009577A7"/>
    <w:rsid w:val="0096131B"/>
    <w:rsid w:val="00961BE6"/>
    <w:rsid w:val="00962485"/>
    <w:rsid w:val="0096298D"/>
    <w:rsid w:val="0096326F"/>
    <w:rsid w:val="009634D6"/>
    <w:rsid w:val="009651FC"/>
    <w:rsid w:val="00965896"/>
    <w:rsid w:val="00965A12"/>
    <w:rsid w:val="0096646F"/>
    <w:rsid w:val="009666D1"/>
    <w:rsid w:val="009666F2"/>
    <w:rsid w:val="0097271C"/>
    <w:rsid w:val="00972ECE"/>
    <w:rsid w:val="00975430"/>
    <w:rsid w:val="00975AD4"/>
    <w:rsid w:val="00976688"/>
    <w:rsid w:val="00976841"/>
    <w:rsid w:val="0098337E"/>
    <w:rsid w:val="00983961"/>
    <w:rsid w:val="00984839"/>
    <w:rsid w:val="009876C0"/>
    <w:rsid w:val="00987B11"/>
    <w:rsid w:val="00990AA9"/>
    <w:rsid w:val="00990BBB"/>
    <w:rsid w:val="00991CE7"/>
    <w:rsid w:val="00992D71"/>
    <w:rsid w:val="009930AA"/>
    <w:rsid w:val="0099412F"/>
    <w:rsid w:val="009A0506"/>
    <w:rsid w:val="009A0B42"/>
    <w:rsid w:val="009A1149"/>
    <w:rsid w:val="009A27DA"/>
    <w:rsid w:val="009A2A9E"/>
    <w:rsid w:val="009A2BCB"/>
    <w:rsid w:val="009A2F4C"/>
    <w:rsid w:val="009A31F4"/>
    <w:rsid w:val="009A3853"/>
    <w:rsid w:val="009A3ABA"/>
    <w:rsid w:val="009A3EC9"/>
    <w:rsid w:val="009A592C"/>
    <w:rsid w:val="009A5D3D"/>
    <w:rsid w:val="009B16A8"/>
    <w:rsid w:val="009B1BA8"/>
    <w:rsid w:val="009B2378"/>
    <w:rsid w:val="009B2F12"/>
    <w:rsid w:val="009B2FFF"/>
    <w:rsid w:val="009B3B15"/>
    <w:rsid w:val="009B3CEB"/>
    <w:rsid w:val="009B4505"/>
    <w:rsid w:val="009B6F0F"/>
    <w:rsid w:val="009B7071"/>
    <w:rsid w:val="009B75E9"/>
    <w:rsid w:val="009C0BF6"/>
    <w:rsid w:val="009C122D"/>
    <w:rsid w:val="009C2A8E"/>
    <w:rsid w:val="009C2EAA"/>
    <w:rsid w:val="009C74CB"/>
    <w:rsid w:val="009C7E75"/>
    <w:rsid w:val="009D0827"/>
    <w:rsid w:val="009D0B8A"/>
    <w:rsid w:val="009D1106"/>
    <w:rsid w:val="009D1648"/>
    <w:rsid w:val="009D1E16"/>
    <w:rsid w:val="009D2115"/>
    <w:rsid w:val="009D2BE8"/>
    <w:rsid w:val="009D69A5"/>
    <w:rsid w:val="009D6D18"/>
    <w:rsid w:val="009D7114"/>
    <w:rsid w:val="009D7B4D"/>
    <w:rsid w:val="009E1AA6"/>
    <w:rsid w:val="009E2143"/>
    <w:rsid w:val="009E3234"/>
    <w:rsid w:val="009E3E6D"/>
    <w:rsid w:val="009E4566"/>
    <w:rsid w:val="009E689A"/>
    <w:rsid w:val="009F1989"/>
    <w:rsid w:val="009F3B67"/>
    <w:rsid w:val="009F67AC"/>
    <w:rsid w:val="009F735D"/>
    <w:rsid w:val="009F7631"/>
    <w:rsid w:val="00A00FEF"/>
    <w:rsid w:val="00A0108F"/>
    <w:rsid w:val="00A02464"/>
    <w:rsid w:val="00A02C37"/>
    <w:rsid w:val="00A02D68"/>
    <w:rsid w:val="00A03CC9"/>
    <w:rsid w:val="00A0639E"/>
    <w:rsid w:val="00A06CDA"/>
    <w:rsid w:val="00A079E6"/>
    <w:rsid w:val="00A07E87"/>
    <w:rsid w:val="00A11415"/>
    <w:rsid w:val="00A11787"/>
    <w:rsid w:val="00A11DC4"/>
    <w:rsid w:val="00A14FA3"/>
    <w:rsid w:val="00A154A4"/>
    <w:rsid w:val="00A15BB7"/>
    <w:rsid w:val="00A15D91"/>
    <w:rsid w:val="00A15EB2"/>
    <w:rsid w:val="00A173E4"/>
    <w:rsid w:val="00A176B6"/>
    <w:rsid w:val="00A1770E"/>
    <w:rsid w:val="00A178C7"/>
    <w:rsid w:val="00A17C4A"/>
    <w:rsid w:val="00A17E26"/>
    <w:rsid w:val="00A2009B"/>
    <w:rsid w:val="00A2020A"/>
    <w:rsid w:val="00A20C46"/>
    <w:rsid w:val="00A20D56"/>
    <w:rsid w:val="00A216AC"/>
    <w:rsid w:val="00A2204D"/>
    <w:rsid w:val="00A221AB"/>
    <w:rsid w:val="00A2486D"/>
    <w:rsid w:val="00A24F19"/>
    <w:rsid w:val="00A252BD"/>
    <w:rsid w:val="00A25BC2"/>
    <w:rsid w:val="00A30FD1"/>
    <w:rsid w:val="00A321F9"/>
    <w:rsid w:val="00A3244D"/>
    <w:rsid w:val="00A32DA6"/>
    <w:rsid w:val="00A34233"/>
    <w:rsid w:val="00A34FC2"/>
    <w:rsid w:val="00A3559E"/>
    <w:rsid w:val="00A373D2"/>
    <w:rsid w:val="00A423DC"/>
    <w:rsid w:val="00A42710"/>
    <w:rsid w:val="00A42DE3"/>
    <w:rsid w:val="00A42F2C"/>
    <w:rsid w:val="00A43069"/>
    <w:rsid w:val="00A44F8C"/>
    <w:rsid w:val="00A45C5E"/>
    <w:rsid w:val="00A46588"/>
    <w:rsid w:val="00A4739F"/>
    <w:rsid w:val="00A4749E"/>
    <w:rsid w:val="00A50777"/>
    <w:rsid w:val="00A50D69"/>
    <w:rsid w:val="00A5123F"/>
    <w:rsid w:val="00A523AD"/>
    <w:rsid w:val="00A52C12"/>
    <w:rsid w:val="00A53739"/>
    <w:rsid w:val="00A53E36"/>
    <w:rsid w:val="00A55DE3"/>
    <w:rsid w:val="00A61042"/>
    <w:rsid w:val="00A61CDE"/>
    <w:rsid w:val="00A63EBF"/>
    <w:rsid w:val="00A63F06"/>
    <w:rsid w:val="00A66E9E"/>
    <w:rsid w:val="00A723FE"/>
    <w:rsid w:val="00A73928"/>
    <w:rsid w:val="00A7475A"/>
    <w:rsid w:val="00A75161"/>
    <w:rsid w:val="00A8052E"/>
    <w:rsid w:val="00A81224"/>
    <w:rsid w:val="00A81C34"/>
    <w:rsid w:val="00A8495B"/>
    <w:rsid w:val="00A84ADE"/>
    <w:rsid w:val="00A8605A"/>
    <w:rsid w:val="00A8726D"/>
    <w:rsid w:val="00A87A78"/>
    <w:rsid w:val="00A902E2"/>
    <w:rsid w:val="00A90DAD"/>
    <w:rsid w:val="00A90EFA"/>
    <w:rsid w:val="00A939FF"/>
    <w:rsid w:val="00A94226"/>
    <w:rsid w:val="00A94826"/>
    <w:rsid w:val="00A95924"/>
    <w:rsid w:val="00A9793A"/>
    <w:rsid w:val="00A97C90"/>
    <w:rsid w:val="00AA1028"/>
    <w:rsid w:val="00AA1918"/>
    <w:rsid w:val="00AA3201"/>
    <w:rsid w:val="00AA359F"/>
    <w:rsid w:val="00AA3706"/>
    <w:rsid w:val="00AA4B48"/>
    <w:rsid w:val="00AA5AF3"/>
    <w:rsid w:val="00AA7264"/>
    <w:rsid w:val="00AA7989"/>
    <w:rsid w:val="00AA7ACA"/>
    <w:rsid w:val="00AB04A7"/>
    <w:rsid w:val="00AB0A55"/>
    <w:rsid w:val="00AB14DC"/>
    <w:rsid w:val="00AB1689"/>
    <w:rsid w:val="00AB3EFE"/>
    <w:rsid w:val="00AB4562"/>
    <w:rsid w:val="00AB46FB"/>
    <w:rsid w:val="00AB5404"/>
    <w:rsid w:val="00AC197A"/>
    <w:rsid w:val="00AC3CF7"/>
    <w:rsid w:val="00AC443E"/>
    <w:rsid w:val="00AC45B6"/>
    <w:rsid w:val="00AC5844"/>
    <w:rsid w:val="00AC6203"/>
    <w:rsid w:val="00AC620B"/>
    <w:rsid w:val="00AD0CA5"/>
    <w:rsid w:val="00AD2AA8"/>
    <w:rsid w:val="00AD373B"/>
    <w:rsid w:val="00AD51AF"/>
    <w:rsid w:val="00AD5E8A"/>
    <w:rsid w:val="00AD7218"/>
    <w:rsid w:val="00AE0016"/>
    <w:rsid w:val="00AE0201"/>
    <w:rsid w:val="00AE1887"/>
    <w:rsid w:val="00AE2722"/>
    <w:rsid w:val="00AE2847"/>
    <w:rsid w:val="00AE2B30"/>
    <w:rsid w:val="00AE3370"/>
    <w:rsid w:val="00AE525E"/>
    <w:rsid w:val="00AE5B36"/>
    <w:rsid w:val="00AE5F5E"/>
    <w:rsid w:val="00AE6338"/>
    <w:rsid w:val="00AE72C3"/>
    <w:rsid w:val="00AF1930"/>
    <w:rsid w:val="00AF1E0E"/>
    <w:rsid w:val="00AF2127"/>
    <w:rsid w:val="00AF436A"/>
    <w:rsid w:val="00AF4977"/>
    <w:rsid w:val="00AF53C3"/>
    <w:rsid w:val="00AF652A"/>
    <w:rsid w:val="00AF7153"/>
    <w:rsid w:val="00AF734D"/>
    <w:rsid w:val="00AF7607"/>
    <w:rsid w:val="00B01C37"/>
    <w:rsid w:val="00B02460"/>
    <w:rsid w:val="00B05E8E"/>
    <w:rsid w:val="00B1040A"/>
    <w:rsid w:val="00B10695"/>
    <w:rsid w:val="00B13EDD"/>
    <w:rsid w:val="00B151C6"/>
    <w:rsid w:val="00B15938"/>
    <w:rsid w:val="00B2116B"/>
    <w:rsid w:val="00B2247E"/>
    <w:rsid w:val="00B2402D"/>
    <w:rsid w:val="00B2461B"/>
    <w:rsid w:val="00B26DFF"/>
    <w:rsid w:val="00B26E60"/>
    <w:rsid w:val="00B30047"/>
    <w:rsid w:val="00B306A1"/>
    <w:rsid w:val="00B312E6"/>
    <w:rsid w:val="00B32955"/>
    <w:rsid w:val="00B34AEB"/>
    <w:rsid w:val="00B35B3D"/>
    <w:rsid w:val="00B36198"/>
    <w:rsid w:val="00B36836"/>
    <w:rsid w:val="00B36CD1"/>
    <w:rsid w:val="00B37B45"/>
    <w:rsid w:val="00B37B67"/>
    <w:rsid w:val="00B438AE"/>
    <w:rsid w:val="00B43F85"/>
    <w:rsid w:val="00B44243"/>
    <w:rsid w:val="00B4604B"/>
    <w:rsid w:val="00B4633A"/>
    <w:rsid w:val="00B4789A"/>
    <w:rsid w:val="00B47F8D"/>
    <w:rsid w:val="00B518BC"/>
    <w:rsid w:val="00B53881"/>
    <w:rsid w:val="00B54B6F"/>
    <w:rsid w:val="00B54E9E"/>
    <w:rsid w:val="00B5507D"/>
    <w:rsid w:val="00B553CC"/>
    <w:rsid w:val="00B55958"/>
    <w:rsid w:val="00B5682F"/>
    <w:rsid w:val="00B574AF"/>
    <w:rsid w:val="00B61BE2"/>
    <w:rsid w:val="00B62FDC"/>
    <w:rsid w:val="00B63B12"/>
    <w:rsid w:val="00B640D2"/>
    <w:rsid w:val="00B64B2F"/>
    <w:rsid w:val="00B66031"/>
    <w:rsid w:val="00B67EAC"/>
    <w:rsid w:val="00B70C95"/>
    <w:rsid w:val="00B7153F"/>
    <w:rsid w:val="00B72269"/>
    <w:rsid w:val="00B7321C"/>
    <w:rsid w:val="00B7612C"/>
    <w:rsid w:val="00B80568"/>
    <w:rsid w:val="00B80D7E"/>
    <w:rsid w:val="00B81678"/>
    <w:rsid w:val="00B81C55"/>
    <w:rsid w:val="00B837FC"/>
    <w:rsid w:val="00B84A1F"/>
    <w:rsid w:val="00B84DAD"/>
    <w:rsid w:val="00B85992"/>
    <w:rsid w:val="00B86748"/>
    <w:rsid w:val="00B87036"/>
    <w:rsid w:val="00B9038B"/>
    <w:rsid w:val="00B905AF"/>
    <w:rsid w:val="00B90CB4"/>
    <w:rsid w:val="00B90E1E"/>
    <w:rsid w:val="00B90FF8"/>
    <w:rsid w:val="00B913D0"/>
    <w:rsid w:val="00B94B93"/>
    <w:rsid w:val="00B969CD"/>
    <w:rsid w:val="00B9725E"/>
    <w:rsid w:val="00B979C6"/>
    <w:rsid w:val="00B97FCF"/>
    <w:rsid w:val="00BA19BC"/>
    <w:rsid w:val="00BA2095"/>
    <w:rsid w:val="00BA26D8"/>
    <w:rsid w:val="00BA37CB"/>
    <w:rsid w:val="00BA45C9"/>
    <w:rsid w:val="00BA4BEE"/>
    <w:rsid w:val="00BA7057"/>
    <w:rsid w:val="00BB2079"/>
    <w:rsid w:val="00BB3100"/>
    <w:rsid w:val="00BB41E8"/>
    <w:rsid w:val="00BB42D3"/>
    <w:rsid w:val="00BB4D54"/>
    <w:rsid w:val="00BB706E"/>
    <w:rsid w:val="00BB786B"/>
    <w:rsid w:val="00BB7CF7"/>
    <w:rsid w:val="00BB7FCB"/>
    <w:rsid w:val="00BC0602"/>
    <w:rsid w:val="00BC2094"/>
    <w:rsid w:val="00BC37E7"/>
    <w:rsid w:val="00BC44F8"/>
    <w:rsid w:val="00BC6B04"/>
    <w:rsid w:val="00BD032F"/>
    <w:rsid w:val="00BD322F"/>
    <w:rsid w:val="00BD3819"/>
    <w:rsid w:val="00BD54CD"/>
    <w:rsid w:val="00BD76A3"/>
    <w:rsid w:val="00BD7C0F"/>
    <w:rsid w:val="00BE12E0"/>
    <w:rsid w:val="00BE1984"/>
    <w:rsid w:val="00BE301D"/>
    <w:rsid w:val="00BE367F"/>
    <w:rsid w:val="00BE3ADC"/>
    <w:rsid w:val="00BE42D8"/>
    <w:rsid w:val="00BE4C76"/>
    <w:rsid w:val="00BE4CBC"/>
    <w:rsid w:val="00BE7295"/>
    <w:rsid w:val="00BE72F3"/>
    <w:rsid w:val="00BE7317"/>
    <w:rsid w:val="00BE7A14"/>
    <w:rsid w:val="00BF06C4"/>
    <w:rsid w:val="00BF1342"/>
    <w:rsid w:val="00BF191F"/>
    <w:rsid w:val="00BF20E7"/>
    <w:rsid w:val="00BF2A2F"/>
    <w:rsid w:val="00BF2DDF"/>
    <w:rsid w:val="00BF376A"/>
    <w:rsid w:val="00BF3BE7"/>
    <w:rsid w:val="00BF5758"/>
    <w:rsid w:val="00BF5D39"/>
    <w:rsid w:val="00BF72BF"/>
    <w:rsid w:val="00BF7CA9"/>
    <w:rsid w:val="00C00AB5"/>
    <w:rsid w:val="00C01261"/>
    <w:rsid w:val="00C02E27"/>
    <w:rsid w:val="00C04ECE"/>
    <w:rsid w:val="00C0566E"/>
    <w:rsid w:val="00C11548"/>
    <w:rsid w:val="00C11E1F"/>
    <w:rsid w:val="00C1359F"/>
    <w:rsid w:val="00C13F9B"/>
    <w:rsid w:val="00C14021"/>
    <w:rsid w:val="00C15FD9"/>
    <w:rsid w:val="00C16D8B"/>
    <w:rsid w:val="00C229C1"/>
    <w:rsid w:val="00C22E8F"/>
    <w:rsid w:val="00C2599F"/>
    <w:rsid w:val="00C260B2"/>
    <w:rsid w:val="00C27260"/>
    <w:rsid w:val="00C27B6D"/>
    <w:rsid w:val="00C31A83"/>
    <w:rsid w:val="00C32C34"/>
    <w:rsid w:val="00C32D07"/>
    <w:rsid w:val="00C34084"/>
    <w:rsid w:val="00C34F8E"/>
    <w:rsid w:val="00C35873"/>
    <w:rsid w:val="00C3739E"/>
    <w:rsid w:val="00C37E0D"/>
    <w:rsid w:val="00C40B17"/>
    <w:rsid w:val="00C40C2F"/>
    <w:rsid w:val="00C42696"/>
    <w:rsid w:val="00C4357F"/>
    <w:rsid w:val="00C444E9"/>
    <w:rsid w:val="00C44E1B"/>
    <w:rsid w:val="00C45C15"/>
    <w:rsid w:val="00C505CA"/>
    <w:rsid w:val="00C51A1C"/>
    <w:rsid w:val="00C5228F"/>
    <w:rsid w:val="00C540FA"/>
    <w:rsid w:val="00C54D10"/>
    <w:rsid w:val="00C55AD7"/>
    <w:rsid w:val="00C560F9"/>
    <w:rsid w:val="00C563F7"/>
    <w:rsid w:val="00C565E6"/>
    <w:rsid w:val="00C5736E"/>
    <w:rsid w:val="00C576EA"/>
    <w:rsid w:val="00C61ED9"/>
    <w:rsid w:val="00C62EB7"/>
    <w:rsid w:val="00C636B7"/>
    <w:rsid w:val="00C64613"/>
    <w:rsid w:val="00C65C9D"/>
    <w:rsid w:val="00C7002F"/>
    <w:rsid w:val="00C705C2"/>
    <w:rsid w:val="00C7102D"/>
    <w:rsid w:val="00C711C2"/>
    <w:rsid w:val="00C71484"/>
    <w:rsid w:val="00C719E0"/>
    <w:rsid w:val="00C73483"/>
    <w:rsid w:val="00C73FE2"/>
    <w:rsid w:val="00C745B0"/>
    <w:rsid w:val="00C7492A"/>
    <w:rsid w:val="00C75286"/>
    <w:rsid w:val="00C752B6"/>
    <w:rsid w:val="00C753E8"/>
    <w:rsid w:val="00C75844"/>
    <w:rsid w:val="00C768DE"/>
    <w:rsid w:val="00C7751B"/>
    <w:rsid w:val="00C80AD1"/>
    <w:rsid w:val="00C80B26"/>
    <w:rsid w:val="00C80B55"/>
    <w:rsid w:val="00C83772"/>
    <w:rsid w:val="00C90284"/>
    <w:rsid w:val="00C9095D"/>
    <w:rsid w:val="00C91139"/>
    <w:rsid w:val="00C91BA1"/>
    <w:rsid w:val="00C921EA"/>
    <w:rsid w:val="00C93D7B"/>
    <w:rsid w:val="00C95EF0"/>
    <w:rsid w:val="00C969D2"/>
    <w:rsid w:val="00C97137"/>
    <w:rsid w:val="00C9755B"/>
    <w:rsid w:val="00CA0427"/>
    <w:rsid w:val="00CA1777"/>
    <w:rsid w:val="00CA2203"/>
    <w:rsid w:val="00CA2B48"/>
    <w:rsid w:val="00CA313F"/>
    <w:rsid w:val="00CA31D7"/>
    <w:rsid w:val="00CA3581"/>
    <w:rsid w:val="00CA3702"/>
    <w:rsid w:val="00CA3DA1"/>
    <w:rsid w:val="00CA4BCB"/>
    <w:rsid w:val="00CA51AF"/>
    <w:rsid w:val="00CA51FE"/>
    <w:rsid w:val="00CA590D"/>
    <w:rsid w:val="00CA5D72"/>
    <w:rsid w:val="00CA6787"/>
    <w:rsid w:val="00CA72B8"/>
    <w:rsid w:val="00CA7341"/>
    <w:rsid w:val="00CA7A44"/>
    <w:rsid w:val="00CB0BF7"/>
    <w:rsid w:val="00CB2845"/>
    <w:rsid w:val="00CB4254"/>
    <w:rsid w:val="00CB43C1"/>
    <w:rsid w:val="00CB500E"/>
    <w:rsid w:val="00CB5563"/>
    <w:rsid w:val="00CB5ECE"/>
    <w:rsid w:val="00CB5EEE"/>
    <w:rsid w:val="00CB67BD"/>
    <w:rsid w:val="00CB67E6"/>
    <w:rsid w:val="00CB7FF1"/>
    <w:rsid w:val="00CC0EE9"/>
    <w:rsid w:val="00CC1FDF"/>
    <w:rsid w:val="00CC2846"/>
    <w:rsid w:val="00CC3AAD"/>
    <w:rsid w:val="00CC429E"/>
    <w:rsid w:val="00CC506B"/>
    <w:rsid w:val="00CC715A"/>
    <w:rsid w:val="00CC735B"/>
    <w:rsid w:val="00CC7C02"/>
    <w:rsid w:val="00CD0F3C"/>
    <w:rsid w:val="00CD1BCA"/>
    <w:rsid w:val="00CD4127"/>
    <w:rsid w:val="00CD50C8"/>
    <w:rsid w:val="00CD6034"/>
    <w:rsid w:val="00CD6BEC"/>
    <w:rsid w:val="00CE0D37"/>
    <w:rsid w:val="00CE4EC4"/>
    <w:rsid w:val="00CE5473"/>
    <w:rsid w:val="00CE5569"/>
    <w:rsid w:val="00CE6012"/>
    <w:rsid w:val="00CE741E"/>
    <w:rsid w:val="00CE7D6E"/>
    <w:rsid w:val="00CE7F4D"/>
    <w:rsid w:val="00CF0895"/>
    <w:rsid w:val="00CF120B"/>
    <w:rsid w:val="00CF1405"/>
    <w:rsid w:val="00CF16A8"/>
    <w:rsid w:val="00CF189C"/>
    <w:rsid w:val="00CF22AC"/>
    <w:rsid w:val="00CF370D"/>
    <w:rsid w:val="00CF3D38"/>
    <w:rsid w:val="00CF779B"/>
    <w:rsid w:val="00CF7823"/>
    <w:rsid w:val="00CF790B"/>
    <w:rsid w:val="00D03B62"/>
    <w:rsid w:val="00D0571E"/>
    <w:rsid w:val="00D05FCA"/>
    <w:rsid w:val="00D0729A"/>
    <w:rsid w:val="00D1082B"/>
    <w:rsid w:val="00D10BBA"/>
    <w:rsid w:val="00D13553"/>
    <w:rsid w:val="00D137AC"/>
    <w:rsid w:val="00D14060"/>
    <w:rsid w:val="00D14849"/>
    <w:rsid w:val="00D14DC6"/>
    <w:rsid w:val="00D14ED6"/>
    <w:rsid w:val="00D1628D"/>
    <w:rsid w:val="00D162F9"/>
    <w:rsid w:val="00D17A76"/>
    <w:rsid w:val="00D21B14"/>
    <w:rsid w:val="00D22674"/>
    <w:rsid w:val="00D23E6A"/>
    <w:rsid w:val="00D24B5B"/>
    <w:rsid w:val="00D26CD0"/>
    <w:rsid w:val="00D2785F"/>
    <w:rsid w:val="00D309AB"/>
    <w:rsid w:val="00D309C2"/>
    <w:rsid w:val="00D3185C"/>
    <w:rsid w:val="00D326C7"/>
    <w:rsid w:val="00D36F43"/>
    <w:rsid w:val="00D36FD9"/>
    <w:rsid w:val="00D41B27"/>
    <w:rsid w:val="00D44203"/>
    <w:rsid w:val="00D45B38"/>
    <w:rsid w:val="00D46A27"/>
    <w:rsid w:val="00D50931"/>
    <w:rsid w:val="00D51403"/>
    <w:rsid w:val="00D51D40"/>
    <w:rsid w:val="00D5541F"/>
    <w:rsid w:val="00D57B8E"/>
    <w:rsid w:val="00D618C4"/>
    <w:rsid w:val="00D62479"/>
    <w:rsid w:val="00D62DE1"/>
    <w:rsid w:val="00D6455A"/>
    <w:rsid w:val="00D64C9C"/>
    <w:rsid w:val="00D64CC3"/>
    <w:rsid w:val="00D654C0"/>
    <w:rsid w:val="00D656F3"/>
    <w:rsid w:val="00D65BF2"/>
    <w:rsid w:val="00D662BF"/>
    <w:rsid w:val="00D663DD"/>
    <w:rsid w:val="00D66C2F"/>
    <w:rsid w:val="00D6723A"/>
    <w:rsid w:val="00D67E8D"/>
    <w:rsid w:val="00D70984"/>
    <w:rsid w:val="00D7580D"/>
    <w:rsid w:val="00D75A50"/>
    <w:rsid w:val="00D75D69"/>
    <w:rsid w:val="00D76620"/>
    <w:rsid w:val="00D76D59"/>
    <w:rsid w:val="00D77469"/>
    <w:rsid w:val="00D81F98"/>
    <w:rsid w:val="00D82EB5"/>
    <w:rsid w:val="00D8360F"/>
    <w:rsid w:val="00D83C95"/>
    <w:rsid w:val="00D84BD7"/>
    <w:rsid w:val="00D860F5"/>
    <w:rsid w:val="00D867D9"/>
    <w:rsid w:val="00D867EC"/>
    <w:rsid w:val="00D874F9"/>
    <w:rsid w:val="00D90110"/>
    <w:rsid w:val="00D90DFB"/>
    <w:rsid w:val="00D9230B"/>
    <w:rsid w:val="00D92BCF"/>
    <w:rsid w:val="00D93560"/>
    <w:rsid w:val="00D96A68"/>
    <w:rsid w:val="00D96AD9"/>
    <w:rsid w:val="00D97367"/>
    <w:rsid w:val="00DA05B4"/>
    <w:rsid w:val="00DA273A"/>
    <w:rsid w:val="00DA2A19"/>
    <w:rsid w:val="00DA6E1A"/>
    <w:rsid w:val="00DA7BD1"/>
    <w:rsid w:val="00DA7E92"/>
    <w:rsid w:val="00DB2D50"/>
    <w:rsid w:val="00DB31B1"/>
    <w:rsid w:val="00DB4733"/>
    <w:rsid w:val="00DB5C48"/>
    <w:rsid w:val="00DB5CA3"/>
    <w:rsid w:val="00DB709C"/>
    <w:rsid w:val="00DC07F0"/>
    <w:rsid w:val="00DC1441"/>
    <w:rsid w:val="00DC412D"/>
    <w:rsid w:val="00DC5CC6"/>
    <w:rsid w:val="00DC628F"/>
    <w:rsid w:val="00DC64A6"/>
    <w:rsid w:val="00DD09CA"/>
    <w:rsid w:val="00DD0AC9"/>
    <w:rsid w:val="00DD135E"/>
    <w:rsid w:val="00DD16C9"/>
    <w:rsid w:val="00DD16FD"/>
    <w:rsid w:val="00DD1AF6"/>
    <w:rsid w:val="00DD418C"/>
    <w:rsid w:val="00DD42CA"/>
    <w:rsid w:val="00DD4F82"/>
    <w:rsid w:val="00DD5C1A"/>
    <w:rsid w:val="00DD5DF1"/>
    <w:rsid w:val="00DE0795"/>
    <w:rsid w:val="00DE49AB"/>
    <w:rsid w:val="00DE6418"/>
    <w:rsid w:val="00DF01E5"/>
    <w:rsid w:val="00DF2DAA"/>
    <w:rsid w:val="00DF35E1"/>
    <w:rsid w:val="00DF6C18"/>
    <w:rsid w:val="00DF79E0"/>
    <w:rsid w:val="00E00DC3"/>
    <w:rsid w:val="00E00F05"/>
    <w:rsid w:val="00E01411"/>
    <w:rsid w:val="00E025C6"/>
    <w:rsid w:val="00E02662"/>
    <w:rsid w:val="00E0319A"/>
    <w:rsid w:val="00E0332E"/>
    <w:rsid w:val="00E03404"/>
    <w:rsid w:val="00E0378C"/>
    <w:rsid w:val="00E04220"/>
    <w:rsid w:val="00E042C8"/>
    <w:rsid w:val="00E04381"/>
    <w:rsid w:val="00E05743"/>
    <w:rsid w:val="00E072E7"/>
    <w:rsid w:val="00E07C22"/>
    <w:rsid w:val="00E10754"/>
    <w:rsid w:val="00E12BD9"/>
    <w:rsid w:val="00E1300A"/>
    <w:rsid w:val="00E148E4"/>
    <w:rsid w:val="00E1776D"/>
    <w:rsid w:val="00E20351"/>
    <w:rsid w:val="00E21633"/>
    <w:rsid w:val="00E22445"/>
    <w:rsid w:val="00E2284D"/>
    <w:rsid w:val="00E22D64"/>
    <w:rsid w:val="00E247C9"/>
    <w:rsid w:val="00E247E1"/>
    <w:rsid w:val="00E251E3"/>
    <w:rsid w:val="00E25D3F"/>
    <w:rsid w:val="00E264A6"/>
    <w:rsid w:val="00E2667F"/>
    <w:rsid w:val="00E27105"/>
    <w:rsid w:val="00E2799A"/>
    <w:rsid w:val="00E30AAA"/>
    <w:rsid w:val="00E31690"/>
    <w:rsid w:val="00E32311"/>
    <w:rsid w:val="00E3256B"/>
    <w:rsid w:val="00E34274"/>
    <w:rsid w:val="00E368AD"/>
    <w:rsid w:val="00E3694D"/>
    <w:rsid w:val="00E419F8"/>
    <w:rsid w:val="00E426A5"/>
    <w:rsid w:val="00E42DDE"/>
    <w:rsid w:val="00E444B5"/>
    <w:rsid w:val="00E44EE7"/>
    <w:rsid w:val="00E4584C"/>
    <w:rsid w:val="00E46300"/>
    <w:rsid w:val="00E463D0"/>
    <w:rsid w:val="00E4642B"/>
    <w:rsid w:val="00E467CF"/>
    <w:rsid w:val="00E474CD"/>
    <w:rsid w:val="00E5019A"/>
    <w:rsid w:val="00E5136A"/>
    <w:rsid w:val="00E51489"/>
    <w:rsid w:val="00E51503"/>
    <w:rsid w:val="00E53936"/>
    <w:rsid w:val="00E53B6F"/>
    <w:rsid w:val="00E5740B"/>
    <w:rsid w:val="00E57861"/>
    <w:rsid w:val="00E57ACA"/>
    <w:rsid w:val="00E57C83"/>
    <w:rsid w:val="00E600D3"/>
    <w:rsid w:val="00E607E3"/>
    <w:rsid w:val="00E612ED"/>
    <w:rsid w:val="00E632F9"/>
    <w:rsid w:val="00E6472D"/>
    <w:rsid w:val="00E65E4D"/>
    <w:rsid w:val="00E662F1"/>
    <w:rsid w:val="00E70B52"/>
    <w:rsid w:val="00E70E8D"/>
    <w:rsid w:val="00E714CC"/>
    <w:rsid w:val="00E71CC0"/>
    <w:rsid w:val="00E74395"/>
    <w:rsid w:val="00E747F4"/>
    <w:rsid w:val="00E75CEC"/>
    <w:rsid w:val="00E75D27"/>
    <w:rsid w:val="00E760B3"/>
    <w:rsid w:val="00E8092E"/>
    <w:rsid w:val="00E8324C"/>
    <w:rsid w:val="00E838D5"/>
    <w:rsid w:val="00E83B0B"/>
    <w:rsid w:val="00E86333"/>
    <w:rsid w:val="00E911B9"/>
    <w:rsid w:val="00E9172A"/>
    <w:rsid w:val="00E921C1"/>
    <w:rsid w:val="00E92FB2"/>
    <w:rsid w:val="00E94F48"/>
    <w:rsid w:val="00E95AD8"/>
    <w:rsid w:val="00EA05B1"/>
    <w:rsid w:val="00EA1229"/>
    <w:rsid w:val="00EA1336"/>
    <w:rsid w:val="00EA1EC5"/>
    <w:rsid w:val="00EA4412"/>
    <w:rsid w:val="00EA5907"/>
    <w:rsid w:val="00EA6ABB"/>
    <w:rsid w:val="00EA6F50"/>
    <w:rsid w:val="00EB0508"/>
    <w:rsid w:val="00EB258D"/>
    <w:rsid w:val="00EB26F7"/>
    <w:rsid w:val="00EB3C96"/>
    <w:rsid w:val="00EB6C79"/>
    <w:rsid w:val="00EC052E"/>
    <w:rsid w:val="00EC1277"/>
    <w:rsid w:val="00EC1960"/>
    <w:rsid w:val="00EC1E81"/>
    <w:rsid w:val="00EC2E2E"/>
    <w:rsid w:val="00EC3F87"/>
    <w:rsid w:val="00EC466D"/>
    <w:rsid w:val="00EC479D"/>
    <w:rsid w:val="00EC5D8C"/>
    <w:rsid w:val="00EC5E8F"/>
    <w:rsid w:val="00ED20E5"/>
    <w:rsid w:val="00ED3EE4"/>
    <w:rsid w:val="00ED4262"/>
    <w:rsid w:val="00ED5741"/>
    <w:rsid w:val="00ED5919"/>
    <w:rsid w:val="00ED6F81"/>
    <w:rsid w:val="00EE013F"/>
    <w:rsid w:val="00EE066C"/>
    <w:rsid w:val="00EE0747"/>
    <w:rsid w:val="00EE1C82"/>
    <w:rsid w:val="00EE37C8"/>
    <w:rsid w:val="00EE4D17"/>
    <w:rsid w:val="00EE5295"/>
    <w:rsid w:val="00EE5EF8"/>
    <w:rsid w:val="00EE63E5"/>
    <w:rsid w:val="00EF00F9"/>
    <w:rsid w:val="00EF4245"/>
    <w:rsid w:val="00EF4929"/>
    <w:rsid w:val="00EF52D7"/>
    <w:rsid w:val="00EF5ACA"/>
    <w:rsid w:val="00F0095A"/>
    <w:rsid w:val="00F00C5D"/>
    <w:rsid w:val="00F025EF"/>
    <w:rsid w:val="00F049E6"/>
    <w:rsid w:val="00F05212"/>
    <w:rsid w:val="00F05A13"/>
    <w:rsid w:val="00F06888"/>
    <w:rsid w:val="00F06B18"/>
    <w:rsid w:val="00F10AE1"/>
    <w:rsid w:val="00F11E5A"/>
    <w:rsid w:val="00F12D66"/>
    <w:rsid w:val="00F15482"/>
    <w:rsid w:val="00F16608"/>
    <w:rsid w:val="00F205DF"/>
    <w:rsid w:val="00F2087B"/>
    <w:rsid w:val="00F21F9E"/>
    <w:rsid w:val="00F220C1"/>
    <w:rsid w:val="00F23928"/>
    <w:rsid w:val="00F25807"/>
    <w:rsid w:val="00F30AFF"/>
    <w:rsid w:val="00F31C4F"/>
    <w:rsid w:val="00F3374A"/>
    <w:rsid w:val="00F34AF1"/>
    <w:rsid w:val="00F34BB5"/>
    <w:rsid w:val="00F3712D"/>
    <w:rsid w:val="00F40309"/>
    <w:rsid w:val="00F41F1A"/>
    <w:rsid w:val="00F436C2"/>
    <w:rsid w:val="00F44129"/>
    <w:rsid w:val="00F45039"/>
    <w:rsid w:val="00F45344"/>
    <w:rsid w:val="00F45BF6"/>
    <w:rsid w:val="00F500B9"/>
    <w:rsid w:val="00F501E7"/>
    <w:rsid w:val="00F509B8"/>
    <w:rsid w:val="00F540E4"/>
    <w:rsid w:val="00F54952"/>
    <w:rsid w:val="00F54C12"/>
    <w:rsid w:val="00F555BC"/>
    <w:rsid w:val="00F57453"/>
    <w:rsid w:val="00F57470"/>
    <w:rsid w:val="00F57AA4"/>
    <w:rsid w:val="00F57D22"/>
    <w:rsid w:val="00F57FE9"/>
    <w:rsid w:val="00F6071F"/>
    <w:rsid w:val="00F6235A"/>
    <w:rsid w:val="00F64D79"/>
    <w:rsid w:val="00F65505"/>
    <w:rsid w:val="00F664B9"/>
    <w:rsid w:val="00F6722A"/>
    <w:rsid w:val="00F6769A"/>
    <w:rsid w:val="00F70A80"/>
    <w:rsid w:val="00F70BE7"/>
    <w:rsid w:val="00F70D53"/>
    <w:rsid w:val="00F72A5C"/>
    <w:rsid w:val="00F73E63"/>
    <w:rsid w:val="00F73F64"/>
    <w:rsid w:val="00F74288"/>
    <w:rsid w:val="00F7492A"/>
    <w:rsid w:val="00F80031"/>
    <w:rsid w:val="00F811CF"/>
    <w:rsid w:val="00F8209D"/>
    <w:rsid w:val="00F83194"/>
    <w:rsid w:val="00F87124"/>
    <w:rsid w:val="00F87B88"/>
    <w:rsid w:val="00F91655"/>
    <w:rsid w:val="00F917DF"/>
    <w:rsid w:val="00F91DD2"/>
    <w:rsid w:val="00F92562"/>
    <w:rsid w:val="00F95A49"/>
    <w:rsid w:val="00F96B79"/>
    <w:rsid w:val="00F96E8F"/>
    <w:rsid w:val="00F96ED2"/>
    <w:rsid w:val="00FA0880"/>
    <w:rsid w:val="00FA21AD"/>
    <w:rsid w:val="00FA32F6"/>
    <w:rsid w:val="00FA39AC"/>
    <w:rsid w:val="00FA3EC1"/>
    <w:rsid w:val="00FA4795"/>
    <w:rsid w:val="00FA66D5"/>
    <w:rsid w:val="00FA7849"/>
    <w:rsid w:val="00FB0635"/>
    <w:rsid w:val="00FB3A8D"/>
    <w:rsid w:val="00FB3C1C"/>
    <w:rsid w:val="00FB6590"/>
    <w:rsid w:val="00FB67FD"/>
    <w:rsid w:val="00FB764F"/>
    <w:rsid w:val="00FB7981"/>
    <w:rsid w:val="00FB799D"/>
    <w:rsid w:val="00FC0B6B"/>
    <w:rsid w:val="00FC15B6"/>
    <w:rsid w:val="00FC1CC5"/>
    <w:rsid w:val="00FC230A"/>
    <w:rsid w:val="00FC6161"/>
    <w:rsid w:val="00FC6BE3"/>
    <w:rsid w:val="00FD27E1"/>
    <w:rsid w:val="00FD340D"/>
    <w:rsid w:val="00FD41B6"/>
    <w:rsid w:val="00FD4673"/>
    <w:rsid w:val="00FD5B02"/>
    <w:rsid w:val="00FD6B39"/>
    <w:rsid w:val="00FD6C9C"/>
    <w:rsid w:val="00FD73A1"/>
    <w:rsid w:val="00FE1586"/>
    <w:rsid w:val="00FE2B1A"/>
    <w:rsid w:val="00FE2C71"/>
    <w:rsid w:val="00FE4123"/>
    <w:rsid w:val="00FE5974"/>
    <w:rsid w:val="00FE6103"/>
    <w:rsid w:val="00FE72D7"/>
    <w:rsid w:val="00FE75FB"/>
    <w:rsid w:val="00FF0BA5"/>
    <w:rsid w:val="00FF16C0"/>
    <w:rsid w:val="00FF17F7"/>
    <w:rsid w:val="00FF39BA"/>
    <w:rsid w:val="00FF3D2D"/>
    <w:rsid w:val="00FF4ABA"/>
    <w:rsid w:val="00FF6020"/>
    <w:rsid w:val="00FF692D"/>
    <w:rsid w:val="00FF6A1B"/>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02F77"/>
  <w15:docId w15:val="{F5FCE052-D1BD-4931-B9C2-5F68B639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D58"/>
    <w:pPr>
      <w:jc w:val="both"/>
    </w:pPr>
    <w:rPr>
      <w:sz w:val="24"/>
    </w:rPr>
  </w:style>
  <w:style w:type="paragraph" w:styleId="Heading1">
    <w:name w:val="heading 1"/>
    <w:basedOn w:val="Normal"/>
    <w:next w:val="Normal"/>
    <w:link w:val="Heading1Char"/>
    <w:uiPriority w:val="9"/>
    <w:qFormat/>
    <w:rsid w:val="00E662F1"/>
    <w:pPr>
      <w:keepNext/>
      <w:keepLines/>
      <w:numPr>
        <w:numId w:val="1"/>
      </w:numPr>
      <w:spacing w:before="600" w:after="36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nhideWhenUsed/>
    <w:qFormat/>
    <w:rsid w:val="00E662F1"/>
    <w:pPr>
      <w:keepNext/>
      <w:keepLines/>
      <w:numPr>
        <w:ilvl w:val="1"/>
        <w:numId w:val="1"/>
      </w:numPr>
      <w:spacing w:before="600" w:after="36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autoRedefine/>
    <w:uiPriority w:val="9"/>
    <w:unhideWhenUsed/>
    <w:qFormat/>
    <w:rsid w:val="00085A08"/>
    <w:pPr>
      <w:keepNext/>
      <w:keepLines/>
      <w:spacing w:before="120" w:after="120" w:line="240" w:lineRule="auto"/>
      <w:outlineLvl w:val="2"/>
    </w:pPr>
    <w:rPr>
      <w:rFonts w:eastAsiaTheme="majorEastAsia" w:cstheme="majorBidi"/>
      <w:b/>
      <w:color w:val="1F4E79" w:themeColor="accent1" w:themeShade="80"/>
      <w:szCs w:val="24"/>
      <w:lang w:val="ro-RO"/>
    </w:rPr>
  </w:style>
  <w:style w:type="paragraph" w:styleId="Heading4">
    <w:name w:val="heading 4"/>
    <w:basedOn w:val="Normal"/>
    <w:next w:val="Normal"/>
    <w:link w:val="Heading4Char"/>
    <w:uiPriority w:val="9"/>
    <w:unhideWhenUsed/>
    <w:qFormat/>
    <w:rsid w:val="00AD5E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F619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F619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F619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F619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619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2F1"/>
    <w:rPr>
      <w:rFonts w:asciiTheme="majorHAnsi" w:eastAsiaTheme="majorEastAsia" w:hAnsiTheme="majorHAnsi" w:cstheme="majorBidi"/>
      <w:b/>
      <w:color w:val="2E74B5" w:themeColor="accent1" w:themeShade="BF"/>
      <w:sz w:val="28"/>
      <w:szCs w:val="32"/>
    </w:rPr>
  </w:style>
  <w:style w:type="character" w:customStyle="1" w:styleId="Heading2Char">
    <w:name w:val="Heading 2 Char"/>
    <w:basedOn w:val="DefaultParagraphFont"/>
    <w:link w:val="Heading2"/>
    <w:rsid w:val="00E662F1"/>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085A08"/>
    <w:rPr>
      <w:rFonts w:eastAsiaTheme="majorEastAsia" w:cstheme="majorBidi"/>
      <w:b/>
      <w:color w:val="1F4E79" w:themeColor="accent1" w:themeShade="80"/>
      <w:sz w:val="24"/>
      <w:szCs w:val="24"/>
      <w:lang w:val="ro-RO"/>
    </w:rPr>
  </w:style>
  <w:style w:type="character" w:customStyle="1" w:styleId="Heading4Char">
    <w:name w:val="Heading 4 Char"/>
    <w:basedOn w:val="DefaultParagraphFont"/>
    <w:link w:val="Heading4"/>
    <w:uiPriority w:val="9"/>
    <w:rsid w:val="008F61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F6195"/>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8F6195"/>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8F6195"/>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F61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6195"/>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8F6195"/>
    <w:pPr>
      <w:numPr>
        <w:numId w:val="0"/>
      </w:numPr>
      <w:jc w:val="left"/>
      <w:outlineLvl w:val="9"/>
    </w:pPr>
    <w:rPr>
      <w:b w:val="0"/>
      <w:sz w:val="32"/>
    </w:rPr>
  </w:style>
  <w:style w:type="paragraph" w:styleId="TOC1">
    <w:name w:val="toc 1"/>
    <w:basedOn w:val="Normal"/>
    <w:next w:val="Normal"/>
    <w:autoRedefine/>
    <w:uiPriority w:val="39"/>
    <w:unhideWhenUsed/>
    <w:rsid w:val="00A216AC"/>
    <w:pPr>
      <w:tabs>
        <w:tab w:val="right" w:leader="dot" w:pos="9350"/>
      </w:tabs>
      <w:spacing w:after="100"/>
    </w:pPr>
  </w:style>
  <w:style w:type="paragraph" w:styleId="TOC2">
    <w:name w:val="toc 2"/>
    <w:basedOn w:val="Normal"/>
    <w:next w:val="Normal"/>
    <w:autoRedefine/>
    <w:uiPriority w:val="39"/>
    <w:unhideWhenUsed/>
    <w:rsid w:val="008F6195"/>
    <w:pPr>
      <w:spacing w:after="100"/>
      <w:ind w:left="240"/>
    </w:pPr>
  </w:style>
  <w:style w:type="character" w:styleId="Hyperlink">
    <w:name w:val="Hyperlink"/>
    <w:basedOn w:val="DefaultParagraphFont"/>
    <w:uiPriority w:val="99"/>
    <w:unhideWhenUsed/>
    <w:rsid w:val="008F6195"/>
    <w:rPr>
      <w:color w:val="0563C1" w:themeColor="hyperlink"/>
      <w:u w:val="single"/>
    </w:rPr>
  </w:style>
  <w:style w:type="paragraph" w:styleId="Header">
    <w:name w:val="header"/>
    <w:basedOn w:val="Normal"/>
    <w:link w:val="HeaderChar"/>
    <w:uiPriority w:val="99"/>
    <w:unhideWhenUsed/>
    <w:rsid w:val="008F6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195"/>
    <w:rPr>
      <w:sz w:val="24"/>
    </w:rPr>
  </w:style>
  <w:style w:type="paragraph" w:styleId="Footer">
    <w:name w:val="footer"/>
    <w:basedOn w:val="Normal"/>
    <w:link w:val="FooterChar"/>
    <w:uiPriority w:val="99"/>
    <w:unhideWhenUsed/>
    <w:rsid w:val="008F6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195"/>
    <w:rPr>
      <w:sz w:val="24"/>
    </w:rPr>
  </w:style>
  <w:style w:type="character" w:styleId="CommentReference">
    <w:name w:val="annotation reference"/>
    <w:basedOn w:val="DefaultParagraphFont"/>
    <w:uiPriority w:val="99"/>
    <w:semiHidden/>
    <w:unhideWhenUsed/>
    <w:rsid w:val="0080742C"/>
    <w:rPr>
      <w:sz w:val="16"/>
      <w:szCs w:val="16"/>
    </w:rPr>
  </w:style>
  <w:style w:type="paragraph" w:styleId="CommentText">
    <w:name w:val="annotation text"/>
    <w:basedOn w:val="Normal"/>
    <w:link w:val="CommentTextChar"/>
    <w:uiPriority w:val="99"/>
    <w:unhideWhenUsed/>
    <w:rsid w:val="0080742C"/>
    <w:pPr>
      <w:spacing w:line="240" w:lineRule="auto"/>
    </w:pPr>
    <w:rPr>
      <w:sz w:val="20"/>
      <w:szCs w:val="20"/>
    </w:rPr>
  </w:style>
  <w:style w:type="character" w:customStyle="1" w:styleId="CommentTextChar">
    <w:name w:val="Comment Text Char"/>
    <w:basedOn w:val="DefaultParagraphFont"/>
    <w:link w:val="CommentText"/>
    <w:uiPriority w:val="99"/>
    <w:rsid w:val="0080742C"/>
    <w:rPr>
      <w:sz w:val="20"/>
      <w:szCs w:val="20"/>
    </w:rPr>
  </w:style>
  <w:style w:type="paragraph" w:styleId="CommentSubject">
    <w:name w:val="annotation subject"/>
    <w:basedOn w:val="CommentText"/>
    <w:next w:val="CommentText"/>
    <w:link w:val="CommentSubjectChar"/>
    <w:uiPriority w:val="99"/>
    <w:semiHidden/>
    <w:unhideWhenUsed/>
    <w:rsid w:val="0080742C"/>
    <w:rPr>
      <w:b/>
      <w:bCs/>
    </w:rPr>
  </w:style>
  <w:style w:type="character" w:customStyle="1" w:styleId="CommentSubjectChar">
    <w:name w:val="Comment Subject Char"/>
    <w:basedOn w:val="CommentTextChar"/>
    <w:link w:val="CommentSubject"/>
    <w:uiPriority w:val="99"/>
    <w:semiHidden/>
    <w:rsid w:val="0080742C"/>
    <w:rPr>
      <w:b/>
      <w:bCs/>
      <w:sz w:val="20"/>
      <w:szCs w:val="20"/>
    </w:rPr>
  </w:style>
  <w:style w:type="paragraph" w:styleId="BalloonText">
    <w:name w:val="Balloon Text"/>
    <w:basedOn w:val="Normal"/>
    <w:link w:val="BalloonTextChar"/>
    <w:uiPriority w:val="99"/>
    <w:semiHidden/>
    <w:unhideWhenUsed/>
    <w:rsid w:val="00807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42C"/>
    <w:rPr>
      <w:rFonts w:ascii="Segoe UI" w:hAnsi="Segoe UI" w:cs="Segoe UI"/>
      <w:sz w:val="18"/>
      <w:szCs w:val="18"/>
    </w:rPr>
  </w:style>
  <w:style w:type="paragraph" w:styleId="ListParagraph">
    <w:name w:val="List Paragraph"/>
    <w:aliases w:val="Normal bullet 2,List Paragraph1,Listă colorată - Accentuare 11,body 2,List Paragraph11,List Paragraph111,Antes de enumeración,Bullet,Citation List,List_Paragraph,Multilevel para_II"/>
    <w:basedOn w:val="Normal"/>
    <w:link w:val="ListParagraphChar1"/>
    <w:qFormat/>
    <w:rsid w:val="00BC37E7"/>
    <w:pPr>
      <w:ind w:left="720"/>
      <w:contextualSpacing/>
    </w:p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unhideWhenUsed/>
    <w:rsid w:val="00DF01E5"/>
    <w:pPr>
      <w:spacing w:after="0" w:line="240" w:lineRule="auto"/>
    </w:pPr>
    <w:rPr>
      <w:sz w:val="20"/>
      <w:szCs w:val="20"/>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DF01E5"/>
    <w:rPr>
      <w:sz w:val="20"/>
      <w:szCs w:val="20"/>
    </w:rPr>
  </w:style>
  <w:style w:type="character" w:styleId="FootnoteReference">
    <w:name w:val="footnote reference"/>
    <w:aliases w:val="Footnote symbol,BVI fnr,Footnote Reference Number,Odwołanie przypisu,Footnote Reference_LVL6,Footnote Reference_LVL61,Footnote Reference_LVL62,Footnote Reference_LVL63,Footnote Reference_LVL64,fr,Odwo&lt;0142&gt;anie przypisu,fr1,o,R"/>
    <w:basedOn w:val="DefaultParagraphFont"/>
    <w:link w:val="BVIfnrChar1Char"/>
    <w:uiPriority w:val="99"/>
    <w:unhideWhenUsed/>
    <w:qFormat/>
    <w:rsid w:val="00DF01E5"/>
    <w:rPr>
      <w:vertAlign w:val="superscript"/>
    </w:rPr>
  </w:style>
  <w:style w:type="table" w:styleId="TableGrid">
    <w:name w:val="Table Grid"/>
    <w:basedOn w:val="TableNormal"/>
    <w:uiPriority w:val="59"/>
    <w:rsid w:val="00A0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C2068"/>
    <w:pPr>
      <w:spacing w:after="0" w:line="240" w:lineRule="auto"/>
    </w:pPr>
    <w:rPr>
      <w:rFonts w:eastAsiaTheme="minorEastAsia"/>
    </w:rPr>
  </w:style>
  <w:style w:type="character" w:customStyle="1" w:styleId="NoSpacingChar">
    <w:name w:val="No Spacing Char"/>
    <w:basedOn w:val="DefaultParagraphFont"/>
    <w:link w:val="NoSpacing"/>
    <w:uiPriority w:val="1"/>
    <w:rsid w:val="004C2068"/>
    <w:rPr>
      <w:rFonts w:eastAsiaTheme="minorEastAsia"/>
    </w:rPr>
  </w:style>
  <w:style w:type="character" w:customStyle="1" w:styleId="hps">
    <w:name w:val="hps"/>
    <w:basedOn w:val="DefaultParagraphFont"/>
    <w:rsid w:val="009C2A8E"/>
  </w:style>
  <w:style w:type="character" w:customStyle="1" w:styleId="ListParagraphChar1">
    <w:name w:val="List Paragraph Char1"/>
    <w:aliases w:val="Normal bullet 2 Char1,List Paragraph1 Char1,Listă colorată - Accentuare 11 Char,body 2 Char1,List Paragraph11 Char1,List Paragraph111 Char1,Antes de enumeración Char,Bullet Char,Citation List Char,List_Paragraph Char"/>
    <w:link w:val="ListParagraph"/>
    <w:uiPriority w:val="99"/>
    <w:locked/>
    <w:rsid w:val="009C2A8E"/>
    <w:rPr>
      <w:sz w:val="24"/>
    </w:rPr>
  </w:style>
  <w:style w:type="paragraph" w:customStyle="1" w:styleId="ListBullet1">
    <w:name w:val="List Bullet 1"/>
    <w:basedOn w:val="Normal"/>
    <w:rsid w:val="00CE4EC4"/>
    <w:pPr>
      <w:tabs>
        <w:tab w:val="num" w:pos="765"/>
      </w:tabs>
      <w:spacing w:after="240" w:line="240" w:lineRule="auto"/>
      <w:ind w:left="765" w:hanging="283"/>
      <w:jc w:val="left"/>
    </w:pPr>
    <w:rPr>
      <w:rFonts w:ascii="Times New Roman" w:eastAsia="Times New Roman" w:hAnsi="Times New Roman" w:cs="Times New Roman"/>
      <w:lang w:eastAsia="ro-RO"/>
    </w:rPr>
  </w:style>
  <w:style w:type="paragraph" w:customStyle="1" w:styleId="Titlughid1">
    <w:name w:val="Titlu ghid 1"/>
    <w:basedOn w:val="Normal"/>
    <w:link w:val="Titlughid1Caracter"/>
    <w:autoRedefine/>
    <w:qFormat/>
    <w:rsid w:val="00255D7C"/>
    <w:pPr>
      <w:pBdr>
        <w:bottom w:val="single" w:sz="4" w:space="1" w:color="auto"/>
      </w:pBdr>
    </w:pPr>
    <w:rPr>
      <w:b/>
      <w:color w:val="1F4E79" w:themeColor="accent1" w:themeShade="80"/>
      <w:sz w:val="28"/>
      <w:szCs w:val="28"/>
      <w:lang w:val="ro-RO"/>
    </w:rPr>
  </w:style>
  <w:style w:type="paragraph" w:styleId="TOC3">
    <w:name w:val="toc 3"/>
    <w:basedOn w:val="Normal"/>
    <w:next w:val="Normal"/>
    <w:autoRedefine/>
    <w:uiPriority w:val="39"/>
    <w:unhideWhenUsed/>
    <w:rsid w:val="00E94F48"/>
    <w:pPr>
      <w:spacing w:after="100"/>
      <w:ind w:left="480"/>
    </w:pPr>
  </w:style>
  <w:style w:type="character" w:customStyle="1" w:styleId="Titlughid1Caracter">
    <w:name w:val="Titlu ghid 1 Caracter"/>
    <w:basedOn w:val="DefaultParagraphFont"/>
    <w:link w:val="Titlughid1"/>
    <w:rsid w:val="00255D7C"/>
    <w:rPr>
      <w:b/>
      <w:color w:val="1F4E79" w:themeColor="accent1" w:themeShade="80"/>
      <w:sz w:val="28"/>
      <w:szCs w:val="28"/>
      <w:lang w:val="ro-RO"/>
    </w:rPr>
  </w:style>
  <w:style w:type="paragraph" w:styleId="TOC4">
    <w:name w:val="toc 4"/>
    <w:basedOn w:val="Normal"/>
    <w:next w:val="Normal"/>
    <w:autoRedefine/>
    <w:uiPriority w:val="39"/>
    <w:unhideWhenUsed/>
    <w:rsid w:val="005B1C97"/>
    <w:pPr>
      <w:tabs>
        <w:tab w:val="left" w:pos="1760"/>
        <w:tab w:val="right" w:leader="dot" w:pos="9017"/>
      </w:tabs>
      <w:spacing w:after="100"/>
      <w:ind w:left="720"/>
    </w:pPr>
  </w:style>
  <w:style w:type="paragraph" w:styleId="Caption">
    <w:name w:val="caption"/>
    <w:basedOn w:val="Normal"/>
    <w:next w:val="Normal"/>
    <w:uiPriority w:val="35"/>
    <w:unhideWhenUsed/>
    <w:qFormat/>
    <w:rsid w:val="00807656"/>
    <w:pPr>
      <w:spacing w:after="200" w:line="240" w:lineRule="auto"/>
    </w:pPr>
    <w:rPr>
      <w:i/>
      <w:iCs/>
      <w:color w:val="44546A" w:themeColor="text2"/>
      <w:szCs w:val="18"/>
    </w:rPr>
  </w:style>
  <w:style w:type="paragraph" w:customStyle="1" w:styleId="CM1">
    <w:name w:val="CM1"/>
    <w:basedOn w:val="Normal"/>
    <w:next w:val="Normal"/>
    <w:uiPriority w:val="99"/>
    <w:rsid w:val="009416E2"/>
    <w:pPr>
      <w:autoSpaceDE w:val="0"/>
      <w:autoSpaceDN w:val="0"/>
      <w:adjustRightInd w:val="0"/>
      <w:spacing w:after="0" w:line="240" w:lineRule="auto"/>
      <w:jc w:val="left"/>
    </w:pPr>
    <w:rPr>
      <w:rFonts w:ascii="EUAlbertina" w:hAnsi="EUAlbertina"/>
      <w:szCs w:val="24"/>
    </w:rPr>
  </w:style>
  <w:style w:type="paragraph" w:customStyle="1" w:styleId="CM3">
    <w:name w:val="CM3"/>
    <w:basedOn w:val="Normal"/>
    <w:next w:val="Normal"/>
    <w:uiPriority w:val="99"/>
    <w:rsid w:val="009416E2"/>
    <w:pPr>
      <w:autoSpaceDE w:val="0"/>
      <w:autoSpaceDN w:val="0"/>
      <w:adjustRightInd w:val="0"/>
      <w:spacing w:after="0" w:line="240" w:lineRule="auto"/>
      <w:jc w:val="left"/>
    </w:pPr>
    <w:rPr>
      <w:rFonts w:ascii="EUAlbertina" w:hAnsi="EUAlbertina"/>
      <w:szCs w:val="24"/>
    </w:rPr>
  </w:style>
  <w:style w:type="paragraph" w:customStyle="1" w:styleId="CM4">
    <w:name w:val="CM4"/>
    <w:basedOn w:val="Normal"/>
    <w:next w:val="Normal"/>
    <w:uiPriority w:val="99"/>
    <w:rsid w:val="009416E2"/>
    <w:pPr>
      <w:autoSpaceDE w:val="0"/>
      <w:autoSpaceDN w:val="0"/>
      <w:adjustRightInd w:val="0"/>
      <w:spacing w:after="0" w:line="240" w:lineRule="auto"/>
      <w:jc w:val="left"/>
    </w:pPr>
    <w:rPr>
      <w:rFonts w:ascii="EUAlbertina" w:hAnsi="EUAlbertina"/>
      <w:szCs w:val="24"/>
    </w:rPr>
  </w:style>
  <w:style w:type="paragraph" w:styleId="Revision">
    <w:name w:val="Revision"/>
    <w:hidden/>
    <w:uiPriority w:val="99"/>
    <w:semiHidden/>
    <w:rsid w:val="009F735D"/>
    <w:pPr>
      <w:spacing w:after="0" w:line="240" w:lineRule="auto"/>
    </w:pPr>
    <w:rPr>
      <w:sz w:val="24"/>
    </w:rPr>
  </w:style>
  <w:style w:type="table" w:customStyle="1" w:styleId="Tabelgril1Luminos-Accentuare51">
    <w:name w:val="Tabel grilă 1 Luminos - Accentuare 51"/>
    <w:basedOn w:val="TableNormal"/>
    <w:uiPriority w:val="46"/>
    <w:rsid w:val="0062001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5B162A"/>
    <w:rPr>
      <w:color w:val="954F72" w:themeColor="followedHyperlink"/>
      <w:u w:val="single"/>
    </w:rPr>
  </w:style>
  <w:style w:type="paragraph" w:customStyle="1" w:styleId="Default">
    <w:name w:val="Default"/>
    <w:rsid w:val="00092C1E"/>
    <w:pPr>
      <w:autoSpaceDE w:val="0"/>
      <w:autoSpaceDN w:val="0"/>
      <w:adjustRightInd w:val="0"/>
      <w:spacing w:after="0" w:line="240" w:lineRule="auto"/>
    </w:pPr>
    <w:rPr>
      <w:rFonts w:ascii="PF Square Sans Pro Medium" w:eastAsia="Times New Roman" w:hAnsi="PF Square Sans Pro Medium" w:cs="PF Square Sans Pro Medium"/>
      <w:color w:val="000000"/>
      <w:sz w:val="24"/>
      <w:szCs w:val="24"/>
      <w:lang w:val="ro-RO" w:eastAsia="ro-RO"/>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0E2F4D"/>
    <w:pPr>
      <w:spacing w:line="240" w:lineRule="exact"/>
      <w:jc w:val="left"/>
    </w:pPr>
    <w:rPr>
      <w:sz w:val="22"/>
      <w:vertAlign w:val="superscript"/>
    </w:rPr>
  </w:style>
  <w:style w:type="character" w:customStyle="1" w:styleId="st1">
    <w:name w:val="st1"/>
    <w:basedOn w:val="DefaultParagraphFont"/>
    <w:rsid w:val="00A0639E"/>
  </w:style>
  <w:style w:type="paragraph" w:customStyle="1" w:styleId="Listparagraf2">
    <w:name w:val="Listă paragraf2"/>
    <w:basedOn w:val="Normal"/>
    <w:rsid w:val="00FD6C9C"/>
    <w:pPr>
      <w:suppressAutoHyphens/>
      <w:spacing w:after="0" w:line="100" w:lineRule="atLeast"/>
      <w:ind w:left="720"/>
      <w:jc w:val="left"/>
    </w:pPr>
    <w:rPr>
      <w:rFonts w:ascii="PF Square Sans Pro Medium" w:eastAsia="Times New Roman" w:hAnsi="PF Square Sans Pro Medium" w:cs="PF Square Sans Pro Medium"/>
      <w:color w:val="000000"/>
      <w:szCs w:val="24"/>
      <w:lang w:val="ro-RO" w:eastAsia="ar-SA"/>
    </w:rPr>
  </w:style>
  <w:style w:type="character" w:customStyle="1" w:styleId="ColorfulList-Accent1Char">
    <w:name w:val="Colorful List - Accent 1 Char"/>
    <w:aliases w:val="Normal bullet 2 Char,List Paragraph1 Char,body 2 Char,List Paragraph11 Char,List Paragraph111 Char,List Paragraph Char,Listă paragraf Char"/>
    <w:locked/>
    <w:rsid w:val="00236321"/>
    <w:rPr>
      <w:sz w:val="24"/>
      <w:lang w:val="ro-RO"/>
    </w:rPr>
  </w:style>
  <w:style w:type="table" w:customStyle="1" w:styleId="Tabelgril1">
    <w:name w:val="Tabel grilă1"/>
    <w:basedOn w:val="TableNormal"/>
    <w:next w:val="TableGrid"/>
    <w:uiPriority w:val="39"/>
    <w:rsid w:val="00C6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27B6D"/>
    <w:pPr>
      <w:spacing w:after="120" w:line="276" w:lineRule="auto"/>
      <w:jc w:val="left"/>
    </w:pPr>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C27B6D"/>
    <w:rPr>
      <w:rFonts w:ascii="Calibri" w:eastAsia="Calibri" w:hAnsi="Calibri" w:cs="Times New Roman"/>
      <w:sz w:val="20"/>
      <w:szCs w:val="20"/>
    </w:rPr>
  </w:style>
  <w:style w:type="paragraph" w:customStyle="1" w:styleId="LetterHeading">
    <w:name w:val="Letter Heading"/>
    <w:basedOn w:val="Normal"/>
    <w:qFormat/>
    <w:rsid w:val="00CA3DA1"/>
    <w:pPr>
      <w:widowControl w:val="0"/>
      <w:numPr>
        <w:numId w:val="38"/>
      </w:numPr>
      <w:tabs>
        <w:tab w:val="num" w:pos="709"/>
      </w:tabs>
      <w:spacing w:after="200" w:line="240" w:lineRule="auto"/>
      <w:ind w:left="709" w:hanging="357"/>
    </w:pPr>
    <w:rPr>
      <w:rFonts w:ascii="Calibri" w:eastAsia="Times New Roman" w:hAnsi="Calibri" w:cs="Calibri"/>
      <w:szCs w:val="24"/>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5500">
      <w:bodyDiv w:val="1"/>
      <w:marLeft w:val="0"/>
      <w:marRight w:val="0"/>
      <w:marTop w:val="0"/>
      <w:marBottom w:val="0"/>
      <w:divBdr>
        <w:top w:val="none" w:sz="0" w:space="0" w:color="auto"/>
        <w:left w:val="none" w:sz="0" w:space="0" w:color="auto"/>
        <w:bottom w:val="none" w:sz="0" w:space="0" w:color="auto"/>
        <w:right w:val="none" w:sz="0" w:space="0" w:color="auto"/>
      </w:divBdr>
    </w:div>
    <w:div w:id="223150544">
      <w:bodyDiv w:val="1"/>
      <w:marLeft w:val="0"/>
      <w:marRight w:val="0"/>
      <w:marTop w:val="0"/>
      <w:marBottom w:val="0"/>
      <w:divBdr>
        <w:top w:val="none" w:sz="0" w:space="0" w:color="auto"/>
        <w:left w:val="none" w:sz="0" w:space="0" w:color="auto"/>
        <w:bottom w:val="none" w:sz="0" w:space="0" w:color="auto"/>
        <w:right w:val="none" w:sz="0" w:space="0" w:color="auto"/>
      </w:divBdr>
    </w:div>
    <w:div w:id="342129440">
      <w:bodyDiv w:val="1"/>
      <w:marLeft w:val="0"/>
      <w:marRight w:val="0"/>
      <w:marTop w:val="0"/>
      <w:marBottom w:val="0"/>
      <w:divBdr>
        <w:top w:val="none" w:sz="0" w:space="0" w:color="auto"/>
        <w:left w:val="none" w:sz="0" w:space="0" w:color="auto"/>
        <w:bottom w:val="none" w:sz="0" w:space="0" w:color="auto"/>
        <w:right w:val="none" w:sz="0" w:space="0" w:color="auto"/>
      </w:divBdr>
    </w:div>
    <w:div w:id="363096332">
      <w:bodyDiv w:val="1"/>
      <w:marLeft w:val="0"/>
      <w:marRight w:val="0"/>
      <w:marTop w:val="0"/>
      <w:marBottom w:val="0"/>
      <w:divBdr>
        <w:top w:val="none" w:sz="0" w:space="0" w:color="auto"/>
        <w:left w:val="none" w:sz="0" w:space="0" w:color="auto"/>
        <w:bottom w:val="none" w:sz="0" w:space="0" w:color="auto"/>
        <w:right w:val="none" w:sz="0" w:space="0" w:color="auto"/>
      </w:divBdr>
    </w:div>
    <w:div w:id="519130290">
      <w:bodyDiv w:val="1"/>
      <w:marLeft w:val="0"/>
      <w:marRight w:val="0"/>
      <w:marTop w:val="0"/>
      <w:marBottom w:val="0"/>
      <w:divBdr>
        <w:top w:val="none" w:sz="0" w:space="0" w:color="auto"/>
        <w:left w:val="none" w:sz="0" w:space="0" w:color="auto"/>
        <w:bottom w:val="none" w:sz="0" w:space="0" w:color="auto"/>
        <w:right w:val="none" w:sz="0" w:space="0" w:color="auto"/>
      </w:divBdr>
    </w:div>
    <w:div w:id="789055914">
      <w:bodyDiv w:val="1"/>
      <w:marLeft w:val="0"/>
      <w:marRight w:val="0"/>
      <w:marTop w:val="0"/>
      <w:marBottom w:val="0"/>
      <w:divBdr>
        <w:top w:val="none" w:sz="0" w:space="0" w:color="auto"/>
        <w:left w:val="none" w:sz="0" w:space="0" w:color="auto"/>
        <w:bottom w:val="none" w:sz="0" w:space="0" w:color="auto"/>
        <w:right w:val="none" w:sz="0" w:space="0" w:color="auto"/>
      </w:divBdr>
    </w:div>
    <w:div w:id="810902299">
      <w:bodyDiv w:val="1"/>
      <w:marLeft w:val="0"/>
      <w:marRight w:val="0"/>
      <w:marTop w:val="0"/>
      <w:marBottom w:val="0"/>
      <w:divBdr>
        <w:top w:val="none" w:sz="0" w:space="0" w:color="auto"/>
        <w:left w:val="none" w:sz="0" w:space="0" w:color="auto"/>
        <w:bottom w:val="none" w:sz="0" w:space="0" w:color="auto"/>
        <w:right w:val="none" w:sz="0" w:space="0" w:color="auto"/>
      </w:divBdr>
    </w:div>
    <w:div w:id="17784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onduri-ue.ro/fisele-individuale-ale-indicatorilor-poc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COM:2010:2020:FIN:E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transparency/regdoc/rep/1/2014/RO/1-2014-446-RO-F1-1.Pdf" TargetMode="External"/><Relationship Id="rId4" Type="http://schemas.openxmlformats.org/officeDocument/2006/relationships/styles" Target="styles.xml"/><Relationship Id="rId9" Type="http://schemas.openxmlformats.org/officeDocument/2006/relationships/hyperlink" Target="http://eur-lex.europa.eu/LexUriServ/LexUriServ.do?uri=COM:2010:2020:FIN:EN: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social/main.jsp?catId=1022&amp;langId=en" TargetMode="External"/><Relationship Id="rId1" Type="http://schemas.openxmlformats.org/officeDocument/2006/relationships/hyperlink" Target="http://www.minind.ro/strategie_competitivitate/Strategia_Nationala_de_Competitivitate_Anexa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DG EMPL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4C9F8A-BF23-40AF-BBE7-86EBCC2F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12610</Words>
  <Characters>71882</Characters>
  <Application>Microsoft Office Word</Application>
  <DocSecurity>0</DocSecurity>
  <Lines>599</Lines>
  <Paragraphs>168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GHIDUL SOLICITANTULUI (DRAFT)</vt:lpstr>
      <vt:lpstr>GHIDUL SOLICITANTULUI (DRAFT)</vt:lpstr>
    </vt:vector>
  </TitlesOfParts>
  <Company>Comisia Europeană</Company>
  <LinksUpToDate>false</LinksUpToDate>
  <CharactersWithSpaces>84324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GHIDUL SOLICITANTULUI (DRAFT)</dc:title>
  <dc:creator>Cererea de propuneri de proiecte nr. VP/2012/012</dc:creator>
  <cp:lastModifiedBy>Windows User</cp:lastModifiedBy>
  <cp:revision>7</cp:revision>
  <cp:lastPrinted>2020-03-12T11:06:00Z</cp:lastPrinted>
  <dcterms:created xsi:type="dcterms:W3CDTF">2020-04-24T08:31:00Z</dcterms:created>
  <dcterms:modified xsi:type="dcterms:W3CDTF">2020-04-24T08:39:00Z</dcterms:modified>
</cp:coreProperties>
</file>