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CA52F" w14:textId="4945B3E4" w:rsidR="007337F9" w:rsidRPr="007337F9" w:rsidRDefault="007337F9" w:rsidP="00A61E73">
      <w:pPr>
        <w:shd w:val="clear" w:color="auto" w:fill="FFFFFF"/>
        <w:spacing w:after="100" w:afterAutospacing="1" w:line="240" w:lineRule="auto"/>
        <w:jc w:val="center"/>
        <w:outlineLvl w:val="2"/>
        <w:rPr>
          <w:rFonts w:ascii="Arial" w:eastAsia="Times New Roman" w:hAnsi="Arial" w:cs="Arial"/>
          <w:lang w:eastAsia="ro-RO"/>
        </w:rPr>
      </w:pPr>
      <w:r w:rsidRPr="007337F9">
        <w:rPr>
          <w:rFonts w:ascii="Arial" w:eastAsia="Times New Roman" w:hAnsi="Arial" w:cs="Arial"/>
          <w:b/>
          <w:bCs/>
          <w:lang w:eastAsia="ro-RO"/>
        </w:rPr>
        <w:t>Apel</w:t>
      </w:r>
      <w:r w:rsidRPr="004566B4">
        <w:rPr>
          <w:rFonts w:ascii="Arial" w:eastAsia="Times New Roman" w:hAnsi="Arial" w:cs="Arial"/>
          <w:b/>
          <w:bCs/>
          <w:lang w:eastAsia="ro-RO"/>
        </w:rPr>
        <w:t xml:space="preserve"> </w:t>
      </w:r>
      <w:r w:rsidRPr="007337F9">
        <w:rPr>
          <w:rFonts w:ascii="Arial" w:eastAsia="Times New Roman" w:hAnsi="Arial" w:cs="Arial"/>
          <w:b/>
          <w:bCs/>
          <w:lang w:eastAsia="ro-RO"/>
        </w:rPr>
        <w:t>deschis de propuneri de proiecte nr. 1 ”Îmbunătățirea accesului la serviciile de sănătate în special pentru grupurile vulnerabile, inclusiv Romi”</w:t>
      </w:r>
      <w:r w:rsidR="00A61E73">
        <w:rPr>
          <w:rFonts w:ascii="Arial" w:eastAsia="Times New Roman" w:hAnsi="Arial" w:cs="Arial"/>
          <w:b/>
          <w:bCs/>
          <w:lang w:eastAsia="ro-RO"/>
        </w:rPr>
        <w:t xml:space="preserve"> gestionat de </w:t>
      </w:r>
      <w:r w:rsidRPr="007337F9">
        <w:rPr>
          <w:rFonts w:ascii="Arial" w:eastAsia="Times New Roman" w:hAnsi="Arial" w:cs="Arial"/>
          <w:lang w:eastAsia="ro-RO"/>
        </w:rPr>
        <w:t xml:space="preserve">Ministerul Sănătății, în calitate de Operator al </w:t>
      </w:r>
      <w:r w:rsidR="00165FEA" w:rsidRPr="004566B4">
        <w:rPr>
          <w:rFonts w:ascii="Arial" w:eastAsia="Times New Roman" w:hAnsi="Arial" w:cs="Arial"/>
          <w:lang w:eastAsia="ro-RO"/>
        </w:rPr>
        <w:t>P</w:t>
      </w:r>
      <w:r w:rsidRPr="007337F9">
        <w:rPr>
          <w:rFonts w:ascii="Arial" w:eastAsia="Times New Roman" w:hAnsi="Arial" w:cs="Arial"/>
          <w:lang w:eastAsia="ro-RO"/>
        </w:rPr>
        <w:t>rogramului </w:t>
      </w:r>
      <w:r w:rsidRPr="007337F9">
        <w:rPr>
          <w:rFonts w:ascii="Arial" w:eastAsia="Times New Roman" w:hAnsi="Arial" w:cs="Arial"/>
          <w:b/>
          <w:bCs/>
          <w:lang w:eastAsia="ro-RO"/>
        </w:rPr>
        <w:t>”Provocări în sănătatea publică la nivel european” finanțat prin Granturile SEE 2014-2021</w:t>
      </w:r>
      <w:r w:rsidR="00A61E73">
        <w:rPr>
          <w:rFonts w:ascii="Arial" w:eastAsia="Times New Roman" w:hAnsi="Arial" w:cs="Arial"/>
          <w:b/>
          <w:bCs/>
          <w:lang w:eastAsia="ro-RO"/>
        </w:rPr>
        <w:t>.</w:t>
      </w:r>
    </w:p>
    <w:p w14:paraId="2C6CE15B" w14:textId="77777777" w:rsidR="007337F9" w:rsidRPr="007337F9" w:rsidRDefault="007337F9" w:rsidP="00165FEA">
      <w:pPr>
        <w:shd w:val="clear" w:color="auto" w:fill="FFFFFF"/>
        <w:spacing w:after="100" w:afterAutospacing="1" w:line="240" w:lineRule="auto"/>
        <w:jc w:val="both"/>
        <w:rPr>
          <w:rFonts w:ascii="Arial" w:eastAsia="Times New Roman" w:hAnsi="Arial" w:cs="Arial"/>
          <w:lang w:eastAsia="ro-RO"/>
        </w:rPr>
      </w:pPr>
      <w:r w:rsidRPr="007337F9">
        <w:rPr>
          <w:rFonts w:ascii="Arial" w:eastAsia="Times New Roman" w:hAnsi="Arial" w:cs="Arial"/>
          <w:lang w:eastAsia="ro-RO"/>
        </w:rPr>
        <w:t>Apelul este dedicat autorităților locale, Direcțiilor de Sănătate Publică, spitalelor și altor autorităti publice având ca obiectiv implementarea unor măsuri directe privind îmbunătățirea serviciilor de sănătate în special pentru grupurile vulnerabile (sănătate mama și copil, prevenire boli infecțioase, prevenirea bolilor netransmisibile), investiții în infrastructura de sănătate preventivă și IT, instruire și campanii de informare și constientizare.</w:t>
      </w:r>
    </w:p>
    <w:p w14:paraId="01F8D4E3" w14:textId="77777777" w:rsidR="00165FEA" w:rsidRPr="004566B4" w:rsidRDefault="00165FEA" w:rsidP="00A61E73">
      <w:pPr>
        <w:shd w:val="clear" w:color="auto" w:fill="FFFFFF"/>
        <w:spacing w:after="0" w:line="240" w:lineRule="auto"/>
        <w:rPr>
          <w:rFonts w:ascii="Arial" w:eastAsia="Times New Roman" w:hAnsi="Arial" w:cs="Arial"/>
          <w:b/>
          <w:bCs/>
          <w:lang w:eastAsia="ro-RO"/>
        </w:rPr>
      </w:pPr>
      <w:r w:rsidRPr="004566B4">
        <w:rPr>
          <w:rFonts w:ascii="Arial" w:eastAsia="Times New Roman" w:hAnsi="Arial" w:cs="Arial"/>
          <w:b/>
          <w:bCs/>
          <w:lang w:eastAsia="ro-RO"/>
        </w:rPr>
        <w:t xml:space="preserve">Finantare disponibila </w:t>
      </w:r>
    </w:p>
    <w:p w14:paraId="680E2A76" w14:textId="6377B21C" w:rsidR="007337F9" w:rsidRPr="004566B4" w:rsidRDefault="007337F9" w:rsidP="00A61E73">
      <w:pPr>
        <w:shd w:val="clear" w:color="auto" w:fill="FFFFFF"/>
        <w:spacing w:after="0" w:line="240" w:lineRule="auto"/>
        <w:jc w:val="both"/>
        <w:rPr>
          <w:rFonts w:ascii="Arial" w:eastAsia="Times New Roman" w:hAnsi="Arial" w:cs="Arial"/>
          <w:lang w:eastAsia="ro-RO"/>
        </w:rPr>
      </w:pPr>
      <w:r w:rsidRPr="007337F9">
        <w:rPr>
          <w:rFonts w:ascii="Arial" w:eastAsia="Times New Roman" w:hAnsi="Arial" w:cs="Arial"/>
          <w:lang w:eastAsia="ro-RO"/>
        </w:rPr>
        <w:t>Bugetul alocat acestui apel este de </w:t>
      </w:r>
      <w:r w:rsidRPr="007337F9">
        <w:rPr>
          <w:rFonts w:ascii="Arial" w:eastAsia="Times New Roman" w:hAnsi="Arial" w:cs="Arial"/>
          <w:b/>
          <w:bCs/>
          <w:lang w:eastAsia="ro-RO"/>
        </w:rPr>
        <w:t>9.000.000 de euro</w:t>
      </w:r>
      <w:r w:rsidRPr="007337F9">
        <w:rPr>
          <w:rFonts w:ascii="Arial" w:eastAsia="Times New Roman" w:hAnsi="Arial" w:cs="Arial"/>
          <w:lang w:eastAsia="ro-RO"/>
        </w:rPr>
        <w:t> (85%- Granturile SEE 2014-2021 și 15% cofinanțare publică asigurată de Ministerul Sănătății). Proiectele ce urmează a fi depuse vor avea valori cuprinse între 500.000 și 1.000.000 euro.</w:t>
      </w:r>
    </w:p>
    <w:p w14:paraId="6068594B" w14:textId="77777777" w:rsidR="007337F9" w:rsidRPr="004566B4" w:rsidRDefault="007337F9" w:rsidP="007337F9">
      <w:pPr>
        <w:jc w:val="both"/>
        <w:rPr>
          <w:rFonts w:ascii="Arial" w:hAnsi="Arial" w:cs="Arial"/>
        </w:rPr>
      </w:pPr>
      <w:r w:rsidRPr="004566B4">
        <w:rPr>
          <w:rFonts w:ascii="Arial" w:hAnsi="Arial" w:cs="Arial"/>
        </w:rPr>
        <w:t>Rata grantului poate fi de până la 100% din totalul cheltuielilor eligibile ale proiectului.</w:t>
      </w:r>
    </w:p>
    <w:p w14:paraId="03D95116" w14:textId="693F6650" w:rsidR="00165FEA" w:rsidRPr="004566B4" w:rsidRDefault="00165FEA" w:rsidP="00A61E73">
      <w:pPr>
        <w:tabs>
          <w:tab w:val="left" w:pos="2552"/>
        </w:tabs>
        <w:spacing w:after="0"/>
        <w:jc w:val="both"/>
        <w:rPr>
          <w:rFonts w:ascii="Arial" w:hAnsi="Arial" w:cs="Arial"/>
          <w:b/>
          <w:bCs/>
        </w:rPr>
      </w:pPr>
      <w:r w:rsidRPr="004566B4">
        <w:rPr>
          <w:rFonts w:ascii="Arial" w:hAnsi="Arial" w:cs="Arial"/>
          <w:b/>
          <w:bCs/>
        </w:rPr>
        <w:t>Solicitanti eligibili</w:t>
      </w:r>
    </w:p>
    <w:p w14:paraId="2A7E26EA" w14:textId="292ECF74" w:rsidR="007337F9" w:rsidRPr="004566B4" w:rsidRDefault="007337F9" w:rsidP="00A61E73">
      <w:pPr>
        <w:spacing w:after="0"/>
        <w:jc w:val="both"/>
        <w:rPr>
          <w:rFonts w:ascii="Arial" w:hAnsi="Arial" w:cs="Arial"/>
        </w:rPr>
      </w:pPr>
      <w:r w:rsidRPr="004566B4">
        <w:rPr>
          <w:rFonts w:ascii="Arial" w:hAnsi="Arial" w:cs="Arial"/>
        </w:rPr>
        <w:t>P</w:t>
      </w:r>
      <w:r w:rsidRPr="004566B4">
        <w:rPr>
          <w:rFonts w:ascii="Arial" w:hAnsi="Arial" w:cs="Arial"/>
        </w:rPr>
        <w:t>romotorii eligibili</w:t>
      </w:r>
      <w:r w:rsidRPr="004566B4">
        <w:rPr>
          <w:rFonts w:ascii="Arial" w:hAnsi="Arial" w:cs="Arial"/>
        </w:rPr>
        <w:t xml:space="preserve"> (solicitanti)</w:t>
      </w:r>
      <w:r w:rsidRPr="004566B4">
        <w:rPr>
          <w:rFonts w:ascii="Arial" w:hAnsi="Arial" w:cs="Arial"/>
        </w:rPr>
        <w:t xml:space="preserve"> ai proiectului sunt </w:t>
      </w:r>
      <w:r w:rsidRPr="004566B4">
        <w:rPr>
          <w:rFonts w:ascii="Arial" w:hAnsi="Arial" w:cs="Arial"/>
          <w:b/>
        </w:rPr>
        <w:t>entități publice</w:t>
      </w:r>
      <w:r w:rsidRPr="004566B4">
        <w:rPr>
          <w:rFonts w:ascii="Arial" w:hAnsi="Arial" w:cs="Arial"/>
        </w:rPr>
        <w:t>, stabilite în România ca persoane juridice (de exemplu: autoritățile locale și centrale, direcțiile de sănătate publică, spitale etc).</w:t>
      </w:r>
    </w:p>
    <w:p w14:paraId="12C934B2" w14:textId="77777777" w:rsidR="00A61E73" w:rsidRDefault="00A61E73" w:rsidP="00A61E73">
      <w:pPr>
        <w:spacing w:after="0"/>
        <w:jc w:val="both"/>
        <w:rPr>
          <w:rFonts w:ascii="Arial" w:hAnsi="Arial" w:cs="Arial"/>
          <w:b/>
          <w:bCs/>
        </w:rPr>
      </w:pPr>
    </w:p>
    <w:p w14:paraId="068CE23A" w14:textId="320F5F56" w:rsidR="00165FEA" w:rsidRPr="004566B4" w:rsidRDefault="00165FEA" w:rsidP="00A61E73">
      <w:pPr>
        <w:spacing w:after="0"/>
        <w:jc w:val="both"/>
        <w:rPr>
          <w:rFonts w:ascii="Arial" w:hAnsi="Arial" w:cs="Arial"/>
          <w:b/>
          <w:bCs/>
        </w:rPr>
      </w:pPr>
      <w:r w:rsidRPr="004566B4">
        <w:rPr>
          <w:rFonts w:ascii="Arial" w:hAnsi="Arial" w:cs="Arial"/>
          <w:b/>
          <w:bCs/>
        </w:rPr>
        <w:t>Parteneri eligibili</w:t>
      </w:r>
    </w:p>
    <w:p w14:paraId="1EC8868F" w14:textId="7083ACE6" w:rsidR="007337F9" w:rsidRPr="004566B4" w:rsidRDefault="007337F9" w:rsidP="00A61E73">
      <w:pPr>
        <w:spacing w:after="0"/>
        <w:jc w:val="both"/>
        <w:rPr>
          <w:rFonts w:ascii="Arial" w:hAnsi="Arial" w:cs="Arial"/>
        </w:rPr>
      </w:pPr>
      <w:r w:rsidRPr="004566B4">
        <w:rPr>
          <w:rFonts w:ascii="Arial" w:hAnsi="Arial" w:cs="Arial"/>
        </w:rPr>
        <w:t>U</w:t>
      </w:r>
      <w:r w:rsidRPr="004566B4">
        <w:rPr>
          <w:rFonts w:ascii="Arial" w:hAnsi="Arial" w:cs="Arial"/>
        </w:rPr>
        <w:t>rmătoarele persoane juridice publice sau private sunt eligibile ca parteneri:</w:t>
      </w:r>
    </w:p>
    <w:p w14:paraId="0DDED007" w14:textId="6515E5E2" w:rsidR="007337F9" w:rsidRPr="004566B4" w:rsidRDefault="007337F9" w:rsidP="007337F9">
      <w:pPr>
        <w:pStyle w:val="ListParagraph"/>
        <w:numPr>
          <w:ilvl w:val="0"/>
          <w:numId w:val="1"/>
        </w:numPr>
        <w:spacing w:after="160" w:line="259" w:lineRule="auto"/>
        <w:jc w:val="both"/>
        <w:rPr>
          <w:rFonts w:ascii="Arial" w:hAnsi="Arial" w:cs="Arial"/>
        </w:rPr>
      </w:pPr>
      <w:r w:rsidRPr="004566B4">
        <w:rPr>
          <w:rFonts w:ascii="Arial" w:hAnsi="Arial" w:cs="Arial"/>
        </w:rPr>
        <w:t xml:space="preserve">din România: entități publice, ONG-uri, entități private, înființate ca persoane juridice române. </w:t>
      </w:r>
    </w:p>
    <w:p w14:paraId="37DF593C" w14:textId="213EC397" w:rsidR="007337F9" w:rsidRPr="004566B4" w:rsidRDefault="007337F9" w:rsidP="007337F9">
      <w:pPr>
        <w:pStyle w:val="ListParagraph"/>
        <w:numPr>
          <w:ilvl w:val="0"/>
          <w:numId w:val="1"/>
        </w:numPr>
        <w:spacing w:after="160" w:line="259" w:lineRule="auto"/>
        <w:jc w:val="both"/>
        <w:rPr>
          <w:rFonts w:ascii="Arial" w:hAnsi="Arial" w:cs="Arial"/>
        </w:rPr>
      </w:pPr>
      <w:r w:rsidRPr="004566B4">
        <w:rPr>
          <w:rFonts w:ascii="Arial" w:hAnsi="Arial" w:cs="Arial"/>
        </w:rPr>
        <w:t>din Statele donatoare: orice entitate publică sau privată, comercială sau necomercială, precum și organizații neguvernamentale înființate cu personalitate juridică într-unul dintre statele donatoare.</w:t>
      </w:r>
    </w:p>
    <w:p w14:paraId="74916C96" w14:textId="77777777" w:rsidR="00B736C2" w:rsidRPr="004566B4" w:rsidRDefault="00B736C2" w:rsidP="00B736C2">
      <w:pPr>
        <w:jc w:val="both"/>
        <w:rPr>
          <w:rFonts w:ascii="Arial" w:hAnsi="Arial" w:cs="Arial"/>
        </w:rPr>
      </w:pPr>
      <w:r w:rsidRPr="004566B4">
        <w:rPr>
          <w:rFonts w:ascii="Arial" w:hAnsi="Arial" w:cs="Arial"/>
        </w:rPr>
        <w:t>În cazul partenerilor din România, aceeași entitate poate fi partener de proiect în maximum două proiecte depuse în cadrul acestui apel (în cazul în care a depus un proiect ca Promotor de Proiect, poate acționa ca partener de proiect doar într-un alt proiect).</w:t>
      </w:r>
    </w:p>
    <w:p w14:paraId="45250298" w14:textId="77777777" w:rsidR="00A61E73" w:rsidRDefault="00A61E73" w:rsidP="00A61E73">
      <w:pPr>
        <w:spacing w:after="0"/>
        <w:jc w:val="both"/>
        <w:rPr>
          <w:rFonts w:ascii="Arial" w:hAnsi="Arial" w:cs="Arial"/>
          <w:b/>
          <w:bCs/>
        </w:rPr>
      </w:pPr>
    </w:p>
    <w:p w14:paraId="1B2E84BB" w14:textId="1DB85F19" w:rsidR="00165FEA" w:rsidRPr="004566B4" w:rsidRDefault="00165FEA" w:rsidP="00A61E73">
      <w:pPr>
        <w:spacing w:after="0"/>
        <w:jc w:val="both"/>
        <w:rPr>
          <w:rFonts w:ascii="Arial" w:hAnsi="Arial" w:cs="Arial"/>
          <w:b/>
          <w:bCs/>
        </w:rPr>
      </w:pPr>
      <w:r w:rsidRPr="004566B4">
        <w:rPr>
          <w:rFonts w:ascii="Arial" w:hAnsi="Arial" w:cs="Arial"/>
          <w:b/>
          <w:bCs/>
        </w:rPr>
        <w:t>Grup tinta eligibil</w:t>
      </w:r>
    </w:p>
    <w:p w14:paraId="7AB01815" w14:textId="1F51AB8A" w:rsidR="00165FEA" w:rsidRPr="004566B4" w:rsidRDefault="00165FEA" w:rsidP="00165FEA">
      <w:pPr>
        <w:jc w:val="both"/>
        <w:rPr>
          <w:rFonts w:ascii="Arial" w:hAnsi="Arial" w:cs="Arial"/>
        </w:rPr>
      </w:pPr>
      <w:r w:rsidRPr="004566B4">
        <w:rPr>
          <w:rFonts w:ascii="Arial" w:hAnsi="Arial" w:cs="Arial"/>
        </w:rPr>
        <w:t>Proiectele prezentate în cadrul prezentului apel deschis de propuneri de proiecte trebuie să se adreseze nevoilor următorului grup țintă principal:</w:t>
      </w:r>
    </w:p>
    <w:p w14:paraId="5098D54A" w14:textId="3CFC5113" w:rsidR="00165FEA" w:rsidRPr="004566B4" w:rsidRDefault="00165FEA" w:rsidP="00165FEA">
      <w:pPr>
        <w:jc w:val="both"/>
        <w:rPr>
          <w:rFonts w:ascii="Arial" w:hAnsi="Arial" w:cs="Arial"/>
          <w:b/>
        </w:rPr>
      </w:pPr>
      <w:r w:rsidRPr="004566B4">
        <w:rPr>
          <w:rFonts w:ascii="Arial" w:hAnsi="Arial" w:cs="Arial"/>
          <w:b/>
        </w:rPr>
        <w:t>- Persoane din grupuri vulnerabile, inclusiv Romi;</w:t>
      </w:r>
    </w:p>
    <w:p w14:paraId="5A5D2E49" w14:textId="77777777" w:rsidR="00165FEA" w:rsidRPr="004566B4" w:rsidRDefault="00165FEA" w:rsidP="00165FEA">
      <w:pPr>
        <w:jc w:val="both"/>
        <w:rPr>
          <w:rFonts w:ascii="Arial" w:hAnsi="Arial" w:cs="Arial"/>
        </w:rPr>
      </w:pPr>
      <w:r w:rsidRPr="004566B4">
        <w:rPr>
          <w:rFonts w:ascii="Arial" w:hAnsi="Arial" w:cs="Arial"/>
        </w:rPr>
        <w:t>„Starea de vulnerabilitate” reprezintă una dintre următoarele situații în care persoana se află:</w:t>
      </w:r>
    </w:p>
    <w:p w14:paraId="43C5829B" w14:textId="2192BA8B" w:rsidR="00165FEA" w:rsidRPr="004566B4" w:rsidRDefault="00165FEA" w:rsidP="00165FEA">
      <w:pPr>
        <w:pStyle w:val="ListParagraph"/>
        <w:numPr>
          <w:ilvl w:val="0"/>
          <w:numId w:val="3"/>
        </w:numPr>
        <w:spacing w:after="160" w:line="259" w:lineRule="auto"/>
        <w:jc w:val="both"/>
        <w:rPr>
          <w:rFonts w:ascii="Arial" w:hAnsi="Arial" w:cs="Arial"/>
        </w:rPr>
      </w:pPr>
      <w:r w:rsidRPr="004566B4">
        <w:rPr>
          <w:rFonts w:ascii="Arial" w:hAnsi="Arial" w:cs="Arial"/>
        </w:rPr>
        <w:t xml:space="preserve">nu obține venituri proprii sau veniturile lor </w:t>
      </w:r>
      <w:r w:rsidRPr="004566B4">
        <w:rPr>
          <w:rFonts w:ascii="Arial" w:hAnsi="Arial" w:cs="Arial"/>
        </w:rPr>
        <w:t>sunt insuficiente</w:t>
      </w:r>
      <w:r w:rsidRPr="004566B4">
        <w:rPr>
          <w:rFonts w:ascii="Arial" w:hAnsi="Arial" w:cs="Arial"/>
        </w:rPr>
        <w:t>;</w:t>
      </w:r>
    </w:p>
    <w:p w14:paraId="0B305738" w14:textId="77777777" w:rsidR="00165FEA" w:rsidRPr="004566B4" w:rsidRDefault="00165FEA" w:rsidP="00165FEA">
      <w:pPr>
        <w:pStyle w:val="ListParagraph"/>
        <w:numPr>
          <w:ilvl w:val="0"/>
          <w:numId w:val="3"/>
        </w:numPr>
        <w:spacing w:after="160" w:line="259" w:lineRule="auto"/>
        <w:jc w:val="both"/>
        <w:rPr>
          <w:rFonts w:ascii="Arial" w:hAnsi="Arial" w:cs="Arial"/>
        </w:rPr>
      </w:pPr>
      <w:r w:rsidRPr="004566B4">
        <w:rPr>
          <w:rFonts w:ascii="Arial" w:hAnsi="Arial" w:cs="Arial"/>
        </w:rPr>
        <w:t>nu este în măsură să aibă grijă de el / ea și / sau trăiește singur fără asistență și îngrijire;</w:t>
      </w:r>
    </w:p>
    <w:p w14:paraId="588EA9D4" w14:textId="77777777" w:rsidR="00165FEA" w:rsidRPr="004566B4" w:rsidRDefault="00165FEA" w:rsidP="00165FEA">
      <w:pPr>
        <w:pStyle w:val="ListParagraph"/>
        <w:numPr>
          <w:ilvl w:val="0"/>
          <w:numId w:val="3"/>
        </w:numPr>
        <w:spacing w:after="160" w:line="259" w:lineRule="auto"/>
        <w:jc w:val="both"/>
        <w:rPr>
          <w:rFonts w:ascii="Arial" w:hAnsi="Arial" w:cs="Arial"/>
        </w:rPr>
      </w:pPr>
      <w:r w:rsidRPr="004566B4">
        <w:rPr>
          <w:rFonts w:ascii="Arial" w:hAnsi="Arial" w:cs="Arial"/>
        </w:rPr>
        <w:t>nu are o locuință și nici posibilitatea de a-și asigura condițiile de viață pe baza propriilor resurse;</w:t>
      </w:r>
    </w:p>
    <w:p w14:paraId="7416037A" w14:textId="77777777" w:rsidR="00165FEA" w:rsidRPr="004566B4" w:rsidRDefault="00165FEA" w:rsidP="00165FEA">
      <w:pPr>
        <w:pStyle w:val="ListParagraph"/>
        <w:numPr>
          <w:ilvl w:val="0"/>
          <w:numId w:val="3"/>
        </w:numPr>
        <w:spacing w:after="160" w:line="259" w:lineRule="auto"/>
        <w:jc w:val="both"/>
        <w:rPr>
          <w:rFonts w:ascii="Arial" w:hAnsi="Arial" w:cs="Arial"/>
        </w:rPr>
      </w:pPr>
      <w:r w:rsidRPr="004566B4">
        <w:rPr>
          <w:rFonts w:ascii="Arial" w:hAnsi="Arial" w:cs="Arial"/>
        </w:rPr>
        <w:t>locuieste în zone îndepărtate în care accesul este dificil, în așezări izolate sau în zone în care locuințele sunt situate la distanțe considerabile față de infrastructura de sănătate / servicii de sănătate;</w:t>
      </w:r>
    </w:p>
    <w:p w14:paraId="00099CB1" w14:textId="77777777" w:rsidR="00165FEA" w:rsidRPr="004566B4" w:rsidRDefault="00165FEA" w:rsidP="00165FEA">
      <w:pPr>
        <w:pStyle w:val="ListParagraph"/>
        <w:numPr>
          <w:ilvl w:val="0"/>
          <w:numId w:val="3"/>
        </w:numPr>
        <w:spacing w:after="160" w:line="259" w:lineRule="auto"/>
        <w:jc w:val="both"/>
        <w:rPr>
          <w:rFonts w:ascii="Arial" w:hAnsi="Arial" w:cs="Arial"/>
        </w:rPr>
      </w:pPr>
      <w:r w:rsidRPr="004566B4">
        <w:rPr>
          <w:rFonts w:ascii="Arial" w:hAnsi="Arial" w:cs="Arial"/>
        </w:rPr>
        <w:t>locuiește în zone în care nu are acces la servicii medicale de bază (fără medici generaliști);</w:t>
      </w:r>
    </w:p>
    <w:p w14:paraId="36BF0CDC" w14:textId="0BCCD7EB" w:rsidR="00165FEA" w:rsidRPr="004566B4" w:rsidRDefault="00165FEA" w:rsidP="00165FEA">
      <w:pPr>
        <w:pStyle w:val="ListParagraph"/>
        <w:numPr>
          <w:ilvl w:val="0"/>
          <w:numId w:val="3"/>
        </w:numPr>
        <w:spacing w:after="160" w:line="259" w:lineRule="auto"/>
        <w:jc w:val="both"/>
        <w:rPr>
          <w:rFonts w:ascii="Arial" w:hAnsi="Arial" w:cs="Arial"/>
        </w:rPr>
      </w:pPr>
      <w:r w:rsidRPr="004566B4">
        <w:rPr>
          <w:rFonts w:ascii="Arial" w:hAnsi="Arial" w:cs="Arial"/>
        </w:rPr>
        <w:t>persoana vulnerabilă din punct de vedere medical care prezintă risc de sănătate sau agravarea stării de sănătate</w:t>
      </w:r>
    </w:p>
    <w:p w14:paraId="5E9A81DE" w14:textId="77777777" w:rsidR="00165FEA" w:rsidRPr="004566B4" w:rsidRDefault="00165FEA" w:rsidP="00165FEA">
      <w:pPr>
        <w:jc w:val="both"/>
        <w:rPr>
          <w:rFonts w:ascii="Arial" w:hAnsi="Arial" w:cs="Arial"/>
        </w:rPr>
      </w:pPr>
      <w:r w:rsidRPr="004566B4">
        <w:rPr>
          <w:rFonts w:ascii="Arial" w:hAnsi="Arial" w:cs="Arial"/>
        </w:rPr>
        <w:t xml:space="preserve">Următoarele </w:t>
      </w:r>
      <w:r w:rsidRPr="004566B4">
        <w:rPr>
          <w:rFonts w:ascii="Arial" w:hAnsi="Arial" w:cs="Arial"/>
          <w:b/>
          <w:lang w:eastAsia="en-GB"/>
        </w:rPr>
        <w:t>grupuri țintă secundare</w:t>
      </w:r>
      <w:r w:rsidRPr="004566B4">
        <w:rPr>
          <w:rFonts w:ascii="Arial" w:hAnsi="Arial" w:cs="Arial"/>
        </w:rPr>
        <w:t xml:space="preserve"> pot beneficia, de asemenea, de activitățile proiectului:</w:t>
      </w:r>
    </w:p>
    <w:p w14:paraId="6874FFD5" w14:textId="77777777" w:rsidR="00165FEA" w:rsidRPr="004566B4" w:rsidRDefault="00165FEA" w:rsidP="00165FEA">
      <w:pPr>
        <w:pStyle w:val="ListParagraph"/>
        <w:numPr>
          <w:ilvl w:val="0"/>
          <w:numId w:val="4"/>
        </w:numPr>
        <w:spacing w:after="160" w:line="259" w:lineRule="auto"/>
        <w:jc w:val="both"/>
        <w:rPr>
          <w:rFonts w:ascii="Arial" w:hAnsi="Arial" w:cs="Arial"/>
        </w:rPr>
      </w:pPr>
      <w:r w:rsidRPr="004566B4">
        <w:rPr>
          <w:rFonts w:ascii="Arial" w:hAnsi="Arial" w:cs="Arial"/>
        </w:rPr>
        <w:t>membrii familiei persoanelor din principalul grup țintă;</w:t>
      </w:r>
    </w:p>
    <w:p w14:paraId="6B877494" w14:textId="77777777" w:rsidR="00165FEA" w:rsidRPr="004566B4" w:rsidRDefault="00165FEA" w:rsidP="00165FEA">
      <w:pPr>
        <w:pStyle w:val="ListParagraph"/>
        <w:numPr>
          <w:ilvl w:val="0"/>
          <w:numId w:val="4"/>
        </w:numPr>
        <w:spacing w:after="160" w:line="259" w:lineRule="auto"/>
        <w:jc w:val="both"/>
        <w:rPr>
          <w:rFonts w:ascii="Arial" w:hAnsi="Arial" w:cs="Arial"/>
        </w:rPr>
      </w:pPr>
      <w:r w:rsidRPr="004566B4">
        <w:rPr>
          <w:rFonts w:ascii="Arial" w:hAnsi="Arial" w:cs="Arial"/>
        </w:rPr>
        <w:t>personalul din asistența primară și asistența medicală comunitară (medici, asistenți medicali, asistenți comunitari, moașe, mediatori romi);</w:t>
      </w:r>
    </w:p>
    <w:p w14:paraId="469048AD" w14:textId="77777777" w:rsidR="00165FEA" w:rsidRPr="004566B4" w:rsidRDefault="00165FEA" w:rsidP="00165FEA">
      <w:pPr>
        <w:pStyle w:val="ListParagraph"/>
        <w:numPr>
          <w:ilvl w:val="0"/>
          <w:numId w:val="4"/>
        </w:numPr>
        <w:spacing w:after="160" w:line="259" w:lineRule="auto"/>
        <w:jc w:val="both"/>
        <w:rPr>
          <w:rFonts w:ascii="Arial" w:hAnsi="Arial" w:cs="Arial"/>
        </w:rPr>
      </w:pPr>
      <w:r w:rsidRPr="004566B4">
        <w:rPr>
          <w:rFonts w:ascii="Arial" w:hAnsi="Arial" w:cs="Arial"/>
        </w:rPr>
        <w:t>personalul administrației publice centrale și locale;</w:t>
      </w:r>
    </w:p>
    <w:p w14:paraId="5DB0E620" w14:textId="77777777" w:rsidR="00A61E73" w:rsidRDefault="00A61E73" w:rsidP="00A61E73">
      <w:pPr>
        <w:spacing w:after="0"/>
        <w:jc w:val="both"/>
        <w:rPr>
          <w:rFonts w:ascii="Arial" w:hAnsi="Arial" w:cs="Arial"/>
          <w:b/>
          <w:bCs/>
        </w:rPr>
      </w:pPr>
    </w:p>
    <w:p w14:paraId="4C840CE4" w14:textId="37E16A1F" w:rsidR="00165FEA" w:rsidRPr="004566B4" w:rsidRDefault="00165FEA" w:rsidP="00A61E73">
      <w:pPr>
        <w:spacing w:after="0"/>
        <w:jc w:val="both"/>
        <w:rPr>
          <w:rFonts w:ascii="Arial" w:hAnsi="Arial" w:cs="Arial"/>
          <w:b/>
          <w:bCs/>
        </w:rPr>
      </w:pPr>
      <w:r w:rsidRPr="004566B4">
        <w:rPr>
          <w:rFonts w:ascii="Arial" w:hAnsi="Arial" w:cs="Arial"/>
          <w:b/>
          <w:bCs/>
        </w:rPr>
        <w:lastRenderedPageBreak/>
        <w:t>Activitati eligibile</w:t>
      </w:r>
    </w:p>
    <w:p w14:paraId="0A5CB20E" w14:textId="77777777" w:rsidR="00165FEA" w:rsidRPr="004566B4" w:rsidRDefault="00165FEA" w:rsidP="00A61E73">
      <w:pPr>
        <w:spacing w:after="0"/>
        <w:jc w:val="both"/>
        <w:rPr>
          <w:rFonts w:ascii="Arial" w:hAnsi="Arial" w:cs="Arial"/>
        </w:rPr>
      </w:pPr>
      <w:r w:rsidRPr="004566B4">
        <w:rPr>
          <w:rFonts w:ascii="Arial" w:hAnsi="Arial" w:cs="Arial"/>
        </w:rPr>
        <w:t>În cadrul apelului de propuneri, sunt eligibile următoarele activități:</w:t>
      </w:r>
    </w:p>
    <w:p w14:paraId="01EB04C4" w14:textId="77777777" w:rsidR="00165FEA" w:rsidRPr="004566B4" w:rsidRDefault="00165FEA" w:rsidP="00A61E73">
      <w:pPr>
        <w:spacing w:after="0" w:line="276" w:lineRule="auto"/>
        <w:jc w:val="both"/>
        <w:rPr>
          <w:rFonts w:ascii="Arial" w:hAnsi="Arial" w:cs="Arial"/>
          <w:lang w:eastAsia="en-GB"/>
        </w:rPr>
      </w:pPr>
      <w:r w:rsidRPr="004566B4">
        <w:rPr>
          <w:rFonts w:ascii="Arial" w:hAnsi="Arial" w:cs="Arial"/>
          <w:lang w:eastAsia="en-GB"/>
        </w:rPr>
        <w:t>1. Măsuri directe pentru îmbunătățirea serviciilor de sănătate de tip preventiv în comunitățile vulnerabile, inclusiv Romii, pentru asigurarea accesului la asistență medicală și reducerea inegalităților sociale în sănătate:</w:t>
      </w:r>
    </w:p>
    <w:p w14:paraId="30227898" w14:textId="77777777" w:rsidR="00165FEA" w:rsidRPr="004566B4" w:rsidRDefault="00165FEA" w:rsidP="00A61E73">
      <w:pPr>
        <w:pStyle w:val="ListParagraph"/>
        <w:numPr>
          <w:ilvl w:val="0"/>
          <w:numId w:val="5"/>
        </w:numPr>
        <w:spacing w:line="276" w:lineRule="auto"/>
        <w:jc w:val="both"/>
        <w:rPr>
          <w:rFonts w:ascii="Arial" w:hAnsi="Arial" w:cs="Arial"/>
          <w:noProof w:val="0"/>
          <w:lang w:val="ro-RO" w:eastAsia="en-GB"/>
        </w:rPr>
      </w:pPr>
      <w:r w:rsidRPr="004566B4">
        <w:rPr>
          <w:rFonts w:ascii="Arial" w:hAnsi="Arial" w:cs="Arial"/>
          <w:noProof w:val="0"/>
          <w:lang w:val="ro-RO" w:eastAsia="en-GB"/>
        </w:rPr>
        <w:t>activități privind furnizarea de servicii de sănătate pentru sănătatea mamei și a copilului și „sănătatea femeilor”;</w:t>
      </w:r>
    </w:p>
    <w:p w14:paraId="35792B33" w14:textId="77777777" w:rsidR="00165FEA" w:rsidRPr="004566B4" w:rsidRDefault="00165FEA" w:rsidP="00165FEA">
      <w:pPr>
        <w:pStyle w:val="ListParagraph"/>
        <w:numPr>
          <w:ilvl w:val="0"/>
          <w:numId w:val="5"/>
        </w:numPr>
        <w:spacing w:line="276" w:lineRule="auto"/>
        <w:jc w:val="both"/>
        <w:rPr>
          <w:rFonts w:ascii="Arial" w:hAnsi="Arial" w:cs="Arial"/>
          <w:noProof w:val="0"/>
          <w:lang w:val="ro-RO" w:eastAsia="en-GB"/>
        </w:rPr>
      </w:pPr>
      <w:r w:rsidRPr="004566B4">
        <w:rPr>
          <w:rFonts w:ascii="Arial" w:hAnsi="Arial" w:cs="Arial"/>
          <w:noProof w:val="0"/>
          <w:lang w:val="ro-RO" w:eastAsia="en-GB"/>
        </w:rPr>
        <w:t>activități privind prevenirea bolilor infecțioase (de exemplu, fără a se limita la tuberculoză, hepatită B și C, HIV / SIDA, COVID-19);</w:t>
      </w:r>
    </w:p>
    <w:p w14:paraId="047B150E" w14:textId="77777777" w:rsidR="00165FEA" w:rsidRPr="004566B4" w:rsidRDefault="00165FEA" w:rsidP="00A61E73">
      <w:pPr>
        <w:pStyle w:val="ListParagraph"/>
        <w:numPr>
          <w:ilvl w:val="0"/>
          <w:numId w:val="5"/>
        </w:numPr>
        <w:spacing w:line="276" w:lineRule="auto"/>
        <w:jc w:val="both"/>
        <w:rPr>
          <w:rFonts w:ascii="Arial" w:hAnsi="Arial" w:cs="Arial"/>
          <w:noProof w:val="0"/>
          <w:lang w:val="ro-RO" w:eastAsia="en-GB"/>
        </w:rPr>
      </w:pPr>
      <w:r w:rsidRPr="004566B4">
        <w:rPr>
          <w:rFonts w:ascii="Arial" w:hAnsi="Arial" w:cs="Arial"/>
          <w:noProof w:val="0"/>
          <w:lang w:val="ro-RO" w:eastAsia="en-GB"/>
        </w:rPr>
        <w:t>activități privind prevenirea bolilor netransmisibile (boli cardiovasculare, cancer, diabet, boli respiratorii, sănătate mintală, sănătate orală, nutritie și educatie fizică, etc);</w:t>
      </w:r>
    </w:p>
    <w:p w14:paraId="50CE7836" w14:textId="77777777" w:rsidR="00A61E73" w:rsidRDefault="00A61E73" w:rsidP="00A61E73">
      <w:pPr>
        <w:spacing w:after="0" w:line="276" w:lineRule="auto"/>
        <w:jc w:val="both"/>
        <w:rPr>
          <w:rFonts w:ascii="Arial" w:hAnsi="Arial" w:cs="Arial"/>
          <w:lang w:eastAsia="en-GB"/>
        </w:rPr>
      </w:pPr>
    </w:p>
    <w:p w14:paraId="2DC717D1" w14:textId="2307945C" w:rsidR="00165FEA" w:rsidRDefault="00165FEA" w:rsidP="00A61E73">
      <w:pPr>
        <w:spacing w:after="0" w:line="276" w:lineRule="auto"/>
        <w:jc w:val="both"/>
        <w:rPr>
          <w:rFonts w:ascii="Arial" w:hAnsi="Arial" w:cs="Arial"/>
          <w:lang w:eastAsia="en-GB"/>
        </w:rPr>
      </w:pPr>
      <w:r w:rsidRPr="004566B4">
        <w:rPr>
          <w:rFonts w:ascii="Arial" w:hAnsi="Arial" w:cs="Arial"/>
          <w:lang w:eastAsia="en-GB"/>
        </w:rPr>
        <w:t>2. Investiții în infrastructura de sănătate care contribuie la reducerea inegalităților în starea de sănătate în raport cu activitățile de la punctul 1 (reabilitarea clădirilor pentru facilitarea furnizării serviciilor de sănătate de tip preventiv, achiziționarea de echipamente medicale, echipamente IT exclusiv pentru desfășurarea de activități medicale, IT echipamente pentru activități de management</w:t>
      </w:r>
      <w:r w:rsidRPr="004566B4">
        <w:rPr>
          <w:rStyle w:val="FootnoteReference"/>
          <w:rFonts w:ascii="Arial" w:hAnsi="Arial" w:cs="Arial"/>
          <w:lang w:eastAsia="en-GB"/>
        </w:rPr>
        <w:footnoteReference w:id="1"/>
      </w:r>
      <w:r w:rsidRPr="004566B4">
        <w:rPr>
          <w:rFonts w:ascii="Arial" w:hAnsi="Arial" w:cs="Arial"/>
          <w:lang w:eastAsia="en-GB"/>
        </w:rPr>
        <w:t>.)</w:t>
      </w:r>
    </w:p>
    <w:p w14:paraId="74D349E3" w14:textId="77777777" w:rsidR="00A61E73" w:rsidRPr="004566B4" w:rsidRDefault="00A61E73" w:rsidP="00A61E73">
      <w:pPr>
        <w:spacing w:after="0" w:line="276" w:lineRule="auto"/>
        <w:jc w:val="both"/>
        <w:rPr>
          <w:rFonts w:ascii="Arial" w:hAnsi="Arial" w:cs="Arial"/>
          <w:lang w:eastAsia="en-GB"/>
        </w:rPr>
      </w:pPr>
    </w:p>
    <w:p w14:paraId="1CAAC3FC" w14:textId="77777777" w:rsidR="00165FEA" w:rsidRPr="004566B4" w:rsidRDefault="00165FEA" w:rsidP="00165FEA">
      <w:pPr>
        <w:spacing w:line="276" w:lineRule="auto"/>
        <w:jc w:val="both"/>
        <w:rPr>
          <w:rFonts w:ascii="Arial" w:hAnsi="Arial" w:cs="Arial"/>
          <w:lang w:eastAsia="en-GB"/>
        </w:rPr>
      </w:pPr>
      <w:r w:rsidRPr="004566B4">
        <w:rPr>
          <w:rFonts w:ascii="Arial" w:hAnsi="Arial" w:cs="Arial"/>
          <w:lang w:eastAsia="en-GB"/>
        </w:rPr>
        <w:t>3. Servicii de formare, campanii de informare și sensibilizare (formare a grupurilor țintă sau a personalului, organizarea de evenimente și materiale pentru sensibilizarea grupurilor țintă cu privire la problemele de sănătate în legătură cu activitățile menționate la punctul 1).</w:t>
      </w:r>
    </w:p>
    <w:p w14:paraId="2137F27E" w14:textId="77777777" w:rsidR="00A61E73" w:rsidRDefault="00A61E73" w:rsidP="00A61E73">
      <w:pPr>
        <w:spacing w:after="0"/>
        <w:jc w:val="both"/>
        <w:rPr>
          <w:rFonts w:ascii="Arial" w:hAnsi="Arial" w:cs="Arial"/>
          <w:b/>
        </w:rPr>
      </w:pPr>
    </w:p>
    <w:p w14:paraId="0E31AFB3" w14:textId="68C679B5" w:rsidR="0093474F" w:rsidRPr="004566B4" w:rsidRDefault="00165FEA" w:rsidP="00A61E73">
      <w:pPr>
        <w:spacing w:after="0"/>
        <w:jc w:val="both"/>
        <w:rPr>
          <w:rFonts w:ascii="Arial" w:hAnsi="Arial" w:cs="Arial"/>
          <w:b/>
        </w:rPr>
      </w:pPr>
      <w:r w:rsidRPr="004566B4">
        <w:rPr>
          <w:rFonts w:ascii="Arial" w:hAnsi="Arial" w:cs="Arial"/>
          <w:b/>
        </w:rPr>
        <w:t>Costuri eligibile</w:t>
      </w:r>
    </w:p>
    <w:p w14:paraId="1071A4D5" w14:textId="3FA73F3C" w:rsidR="00165FEA" w:rsidRPr="004566B4" w:rsidRDefault="00165FEA" w:rsidP="00A61E73">
      <w:pPr>
        <w:spacing w:after="0"/>
        <w:jc w:val="both"/>
        <w:rPr>
          <w:rFonts w:ascii="Arial" w:hAnsi="Arial" w:cs="Arial"/>
          <w:b/>
        </w:rPr>
      </w:pPr>
      <w:r w:rsidRPr="004566B4">
        <w:rPr>
          <w:rFonts w:ascii="Arial" w:hAnsi="Arial" w:cs="Arial"/>
          <w:lang w:eastAsia="en-GB"/>
        </w:rPr>
        <w:t>Data finală de eligibilitate a cheltuielilor în cadrul unui proiect implementat în cadrul programului este 30 aprilie 2024</w:t>
      </w:r>
    </w:p>
    <w:p w14:paraId="03A7AD37" w14:textId="77777777" w:rsidR="0093474F" w:rsidRPr="00A61E73" w:rsidRDefault="0093474F" w:rsidP="0093474F">
      <w:pPr>
        <w:spacing w:line="276" w:lineRule="auto"/>
        <w:jc w:val="both"/>
        <w:rPr>
          <w:rFonts w:ascii="Arial" w:hAnsi="Arial" w:cs="Arial"/>
          <w:b/>
          <w:bCs/>
          <w:lang w:eastAsia="en-GB"/>
        </w:rPr>
      </w:pPr>
      <w:r w:rsidRPr="00A61E73">
        <w:rPr>
          <w:rFonts w:ascii="Arial" w:hAnsi="Arial" w:cs="Arial"/>
          <w:b/>
          <w:bCs/>
          <w:lang w:eastAsia="en-GB"/>
        </w:rPr>
        <w:t>Costuri directe:</w:t>
      </w:r>
    </w:p>
    <w:p w14:paraId="55E61D25" w14:textId="1C549F99" w:rsidR="0093474F" w:rsidRPr="004566B4" w:rsidRDefault="00A61E73" w:rsidP="0093474F">
      <w:pPr>
        <w:spacing w:line="276" w:lineRule="auto"/>
        <w:jc w:val="both"/>
        <w:rPr>
          <w:rFonts w:ascii="Arial" w:hAnsi="Arial" w:cs="Arial"/>
          <w:lang w:eastAsia="en-GB"/>
        </w:rPr>
      </w:pPr>
      <w:r>
        <w:rPr>
          <w:rFonts w:ascii="Arial" w:hAnsi="Arial" w:cs="Arial"/>
          <w:lang w:eastAsia="en-GB"/>
        </w:rPr>
        <w:t xml:space="preserve">- </w:t>
      </w:r>
      <w:r w:rsidR="0093474F" w:rsidRPr="004566B4">
        <w:rPr>
          <w:rFonts w:ascii="Arial" w:hAnsi="Arial" w:cs="Arial"/>
          <w:lang w:eastAsia="en-GB"/>
        </w:rPr>
        <w:t>Costurile de investiții</w:t>
      </w:r>
      <w:r w:rsidR="0093474F" w:rsidRPr="004566B4">
        <w:rPr>
          <w:rFonts w:ascii="Arial" w:hAnsi="Arial" w:cs="Arial"/>
          <w:lang w:eastAsia="en-GB"/>
        </w:rPr>
        <w:t xml:space="preserve"> (maxim 40% din valoarea totala a proiectului)</w:t>
      </w:r>
      <w:r w:rsidR="0093474F" w:rsidRPr="004566B4">
        <w:rPr>
          <w:rFonts w:ascii="Arial" w:hAnsi="Arial" w:cs="Arial"/>
          <w:lang w:eastAsia="en-GB"/>
        </w:rPr>
        <w:t xml:space="preserve"> includ costurile echipamentelor, lucrările minore de renovare a clădirilor existente. Lucrările minore de renovare a clădirilor existente sunt definite ca fiind toate lucrările de renovare care nu sunt structurale, cum ar fi: vopsire și alte forme de decorare, re-cablare, re-instalare, pardoseli, reabilitări utilități, amenajari minore spațiu verde și alte lucrări similare. </w:t>
      </w:r>
    </w:p>
    <w:p w14:paraId="4C1322D4" w14:textId="274C4F10" w:rsidR="0093474F" w:rsidRPr="004566B4" w:rsidRDefault="0093474F" w:rsidP="0093474F">
      <w:pPr>
        <w:spacing w:line="276" w:lineRule="auto"/>
        <w:jc w:val="both"/>
        <w:rPr>
          <w:rFonts w:ascii="Arial" w:hAnsi="Arial" w:cs="Arial"/>
          <w:lang w:eastAsia="en-GB"/>
        </w:rPr>
      </w:pPr>
      <w:r w:rsidRPr="004566B4">
        <w:rPr>
          <w:rFonts w:ascii="Arial" w:hAnsi="Arial" w:cs="Arial"/>
          <w:lang w:eastAsia="en-GB"/>
        </w:rPr>
        <w:t>- costul personalului alocat proiectului, care cuprinde salariile reale plus taxele aferente și alte costuri legale incluse în remunerație, cu condiția ca acestea să corespundă politicii obișnuite de remunerare a Promotorului de Proiect și partenerului de proiect.;</w:t>
      </w:r>
    </w:p>
    <w:p w14:paraId="152BF64F" w14:textId="51134A9B" w:rsidR="0093474F" w:rsidRPr="004566B4" w:rsidRDefault="0093474F" w:rsidP="0093474F">
      <w:pPr>
        <w:spacing w:line="276" w:lineRule="auto"/>
        <w:jc w:val="both"/>
        <w:rPr>
          <w:rFonts w:ascii="Arial" w:hAnsi="Arial" w:cs="Arial"/>
          <w:lang w:eastAsia="en-GB"/>
        </w:rPr>
      </w:pPr>
      <w:r w:rsidRPr="004566B4">
        <w:rPr>
          <w:rFonts w:ascii="Arial" w:hAnsi="Arial" w:cs="Arial"/>
          <w:lang w:eastAsia="en-GB"/>
        </w:rPr>
        <w:t>- indemnizații de călătorie și de ședere pentru personalul care participă la proiect.;</w:t>
      </w:r>
    </w:p>
    <w:p w14:paraId="76C877C5" w14:textId="5294FFA0" w:rsidR="0093474F" w:rsidRPr="004566B4" w:rsidRDefault="0093474F" w:rsidP="0093474F">
      <w:pPr>
        <w:jc w:val="both"/>
        <w:rPr>
          <w:rFonts w:ascii="Arial" w:hAnsi="Arial" w:cs="Arial"/>
        </w:rPr>
      </w:pPr>
      <w:r w:rsidRPr="004566B4">
        <w:rPr>
          <w:rFonts w:ascii="Arial" w:hAnsi="Arial" w:cs="Arial"/>
          <w:lang w:eastAsia="en-GB"/>
        </w:rPr>
        <w:t>- costul echipamentelor noi. Principala regulă aplicabilă acestui apel privind echipamentul este „regula deprecierii” menționată la articolul 8.2.4 din regulament: „În cazul în care sunt achiziționate echipamente noi sau second-hand, pot fi considerate cheltuieli eligibile numai partea din amortizare corespunzătoare duratei proiectului și a ratei de utilizare efectivă în scopul proiectului.</w:t>
      </w:r>
    </w:p>
    <w:p w14:paraId="4462E73D" w14:textId="77EF47B3" w:rsidR="0093474F" w:rsidRPr="004566B4" w:rsidRDefault="0093474F" w:rsidP="00A61E73">
      <w:pPr>
        <w:spacing w:after="0" w:line="276" w:lineRule="auto"/>
        <w:jc w:val="both"/>
        <w:rPr>
          <w:rFonts w:ascii="Arial" w:hAnsi="Arial" w:cs="Arial"/>
          <w:lang w:eastAsia="en-GB"/>
        </w:rPr>
      </w:pPr>
      <w:r w:rsidRPr="004566B4">
        <w:rPr>
          <w:rFonts w:ascii="Arial" w:hAnsi="Arial" w:cs="Arial"/>
          <w:lang w:eastAsia="en-GB"/>
        </w:rPr>
        <w:t xml:space="preserve">- </w:t>
      </w:r>
      <w:r w:rsidRPr="004566B4">
        <w:rPr>
          <w:rFonts w:ascii="Arial" w:hAnsi="Arial" w:cs="Arial"/>
          <w:lang w:eastAsia="en-GB"/>
        </w:rPr>
        <w:t>costurile consumabilelor;</w:t>
      </w:r>
    </w:p>
    <w:p w14:paraId="6882B0C3" w14:textId="77777777" w:rsidR="00A61E73" w:rsidRDefault="00A61E73" w:rsidP="00A61E73">
      <w:pPr>
        <w:spacing w:after="0" w:line="276" w:lineRule="auto"/>
        <w:jc w:val="both"/>
        <w:rPr>
          <w:rFonts w:ascii="Arial" w:hAnsi="Arial" w:cs="Arial"/>
          <w:lang w:eastAsia="en-GB"/>
        </w:rPr>
      </w:pPr>
    </w:p>
    <w:p w14:paraId="44D3B7F7" w14:textId="5BB276C1" w:rsidR="0093474F" w:rsidRPr="004566B4" w:rsidRDefault="0093474F" w:rsidP="00A61E73">
      <w:pPr>
        <w:spacing w:after="0" w:line="276" w:lineRule="auto"/>
        <w:jc w:val="both"/>
        <w:rPr>
          <w:rFonts w:ascii="Arial" w:hAnsi="Arial" w:cs="Arial"/>
          <w:lang w:eastAsia="en-GB"/>
        </w:rPr>
      </w:pPr>
      <w:r w:rsidRPr="004566B4">
        <w:rPr>
          <w:rFonts w:ascii="Arial" w:hAnsi="Arial" w:cs="Arial"/>
          <w:lang w:eastAsia="en-GB"/>
        </w:rPr>
        <w:t>- costurile aferente altor contracte atribuite de Promotorul de Proiect în vederea realizării proiectului;</w:t>
      </w:r>
    </w:p>
    <w:p w14:paraId="147EB355" w14:textId="77777777" w:rsidR="00A61E73" w:rsidRDefault="00A61E73" w:rsidP="007337F9">
      <w:pPr>
        <w:shd w:val="clear" w:color="auto" w:fill="FFFFFF"/>
        <w:spacing w:after="100" w:afterAutospacing="1" w:line="240" w:lineRule="auto"/>
        <w:rPr>
          <w:rFonts w:ascii="Arial" w:eastAsia="Times New Roman" w:hAnsi="Arial" w:cs="Arial"/>
          <w:lang w:eastAsia="ro-RO"/>
        </w:rPr>
      </w:pPr>
    </w:p>
    <w:p w14:paraId="62292B20" w14:textId="101F1BEB" w:rsidR="007337F9" w:rsidRPr="004566B4" w:rsidRDefault="0093474F" w:rsidP="007337F9">
      <w:pPr>
        <w:shd w:val="clear" w:color="auto" w:fill="FFFFFF"/>
        <w:spacing w:after="100" w:afterAutospacing="1" w:line="240" w:lineRule="auto"/>
        <w:rPr>
          <w:rFonts w:ascii="Arial" w:eastAsia="Times New Roman" w:hAnsi="Arial" w:cs="Arial"/>
          <w:lang w:eastAsia="ro-RO"/>
        </w:rPr>
      </w:pPr>
      <w:r w:rsidRPr="004566B4">
        <w:rPr>
          <w:rFonts w:ascii="Arial" w:eastAsia="Times New Roman" w:hAnsi="Arial" w:cs="Arial"/>
          <w:lang w:eastAsia="ro-RO"/>
        </w:rPr>
        <w:t>Costurile indirecte se vor calcula forfetar.</w:t>
      </w:r>
    </w:p>
    <w:p w14:paraId="009DC0DD" w14:textId="5E374490" w:rsidR="0093474F" w:rsidRPr="00A61E73" w:rsidRDefault="0093474F" w:rsidP="0093474F">
      <w:pPr>
        <w:pStyle w:val="Heading2"/>
        <w:rPr>
          <w:rFonts w:ascii="Arial" w:hAnsi="Arial" w:cs="Arial"/>
          <w:b/>
          <w:noProof w:val="0"/>
          <w:color w:val="auto"/>
          <w:sz w:val="22"/>
          <w:szCs w:val="22"/>
        </w:rPr>
      </w:pPr>
      <w:bookmarkStart w:id="0" w:name="_Toc49940270"/>
      <w:proofErr w:type="spellStart"/>
      <w:r w:rsidRPr="00A61E73">
        <w:rPr>
          <w:rFonts w:ascii="Arial" w:hAnsi="Arial" w:cs="Arial"/>
          <w:b/>
          <w:noProof w:val="0"/>
          <w:color w:val="auto"/>
          <w:sz w:val="22"/>
          <w:szCs w:val="22"/>
        </w:rPr>
        <w:lastRenderedPageBreak/>
        <w:t>Cheltuieli</w:t>
      </w:r>
      <w:proofErr w:type="spellEnd"/>
      <w:r w:rsidRPr="00A61E73">
        <w:rPr>
          <w:rFonts w:ascii="Arial" w:hAnsi="Arial" w:cs="Arial"/>
          <w:b/>
          <w:noProof w:val="0"/>
          <w:color w:val="auto"/>
          <w:sz w:val="22"/>
          <w:szCs w:val="22"/>
        </w:rPr>
        <w:t xml:space="preserve"> </w:t>
      </w:r>
      <w:proofErr w:type="spellStart"/>
      <w:r w:rsidRPr="00A61E73">
        <w:rPr>
          <w:rFonts w:ascii="Arial" w:hAnsi="Arial" w:cs="Arial"/>
          <w:b/>
          <w:noProof w:val="0"/>
          <w:color w:val="auto"/>
          <w:sz w:val="22"/>
          <w:szCs w:val="22"/>
        </w:rPr>
        <w:t>neeligibile</w:t>
      </w:r>
      <w:bookmarkEnd w:id="0"/>
      <w:proofErr w:type="spellEnd"/>
      <w:r w:rsidRPr="00A61E73">
        <w:rPr>
          <w:rFonts w:ascii="Arial" w:hAnsi="Arial" w:cs="Arial"/>
          <w:b/>
          <w:noProof w:val="0"/>
          <w:color w:val="auto"/>
          <w:sz w:val="22"/>
          <w:szCs w:val="22"/>
        </w:rPr>
        <w:t xml:space="preserve"> </w:t>
      </w:r>
    </w:p>
    <w:p w14:paraId="0B9D4F69" w14:textId="77777777" w:rsidR="0093474F" w:rsidRPr="004566B4" w:rsidRDefault="0093474F" w:rsidP="0093474F">
      <w:pPr>
        <w:pStyle w:val="ListParagraph"/>
        <w:numPr>
          <w:ilvl w:val="0"/>
          <w:numId w:val="6"/>
        </w:numPr>
        <w:jc w:val="both"/>
        <w:rPr>
          <w:rFonts w:ascii="Arial" w:hAnsi="Arial" w:cs="Arial"/>
          <w:noProof w:val="0"/>
        </w:rPr>
      </w:pPr>
      <w:proofErr w:type="spellStart"/>
      <w:r w:rsidRPr="004566B4">
        <w:rPr>
          <w:rFonts w:ascii="Arial" w:hAnsi="Arial" w:cs="Arial"/>
          <w:noProof w:val="0"/>
        </w:rPr>
        <w:t>dobânda</w:t>
      </w:r>
      <w:proofErr w:type="spellEnd"/>
      <w:r w:rsidRPr="004566B4">
        <w:rPr>
          <w:rFonts w:ascii="Arial" w:hAnsi="Arial" w:cs="Arial"/>
          <w:noProof w:val="0"/>
        </w:rPr>
        <w:t xml:space="preserve"> la o </w:t>
      </w:r>
      <w:proofErr w:type="spellStart"/>
      <w:r w:rsidRPr="004566B4">
        <w:rPr>
          <w:rFonts w:ascii="Arial" w:hAnsi="Arial" w:cs="Arial"/>
          <w:noProof w:val="0"/>
        </w:rPr>
        <w:t>sumă</w:t>
      </w:r>
      <w:proofErr w:type="spellEnd"/>
      <w:r w:rsidRPr="004566B4">
        <w:rPr>
          <w:rFonts w:ascii="Arial" w:hAnsi="Arial" w:cs="Arial"/>
          <w:noProof w:val="0"/>
        </w:rPr>
        <w:t xml:space="preserve"> </w:t>
      </w:r>
      <w:proofErr w:type="spellStart"/>
      <w:r w:rsidRPr="004566B4">
        <w:rPr>
          <w:rFonts w:ascii="Arial" w:hAnsi="Arial" w:cs="Arial"/>
          <w:noProof w:val="0"/>
        </w:rPr>
        <w:t>datorată</w:t>
      </w:r>
      <w:proofErr w:type="spellEnd"/>
      <w:r w:rsidRPr="004566B4">
        <w:rPr>
          <w:rFonts w:ascii="Arial" w:hAnsi="Arial" w:cs="Arial"/>
          <w:noProof w:val="0"/>
        </w:rPr>
        <w:t xml:space="preserve">, </w:t>
      </w:r>
      <w:proofErr w:type="spellStart"/>
      <w:r w:rsidRPr="004566B4">
        <w:rPr>
          <w:rFonts w:ascii="Arial" w:hAnsi="Arial" w:cs="Arial"/>
          <w:noProof w:val="0"/>
        </w:rPr>
        <w:t>alte</w:t>
      </w:r>
      <w:proofErr w:type="spellEnd"/>
      <w:r w:rsidRPr="004566B4">
        <w:rPr>
          <w:rFonts w:ascii="Arial" w:hAnsi="Arial" w:cs="Arial"/>
          <w:noProof w:val="0"/>
        </w:rPr>
        <w:t xml:space="preserve"> </w:t>
      </w:r>
      <w:proofErr w:type="spellStart"/>
      <w:r w:rsidRPr="004566B4">
        <w:rPr>
          <w:rFonts w:ascii="Arial" w:hAnsi="Arial" w:cs="Arial"/>
          <w:noProof w:val="0"/>
        </w:rPr>
        <w:t>taxe</w:t>
      </w:r>
      <w:proofErr w:type="spellEnd"/>
      <w:r w:rsidRPr="004566B4">
        <w:rPr>
          <w:rFonts w:ascii="Arial" w:hAnsi="Arial" w:cs="Arial"/>
          <w:noProof w:val="0"/>
        </w:rPr>
        <w:t xml:space="preserve"> </w:t>
      </w:r>
      <w:proofErr w:type="spellStart"/>
      <w:r w:rsidRPr="004566B4">
        <w:rPr>
          <w:rFonts w:ascii="Arial" w:hAnsi="Arial" w:cs="Arial"/>
          <w:noProof w:val="0"/>
        </w:rPr>
        <w:t>ocazionate</w:t>
      </w:r>
      <w:proofErr w:type="spellEnd"/>
      <w:r w:rsidRPr="004566B4">
        <w:rPr>
          <w:rFonts w:ascii="Arial" w:hAnsi="Arial" w:cs="Arial"/>
          <w:noProof w:val="0"/>
        </w:rPr>
        <w:t xml:space="preserve"> de </w:t>
      </w:r>
      <w:proofErr w:type="spellStart"/>
      <w:r w:rsidRPr="004566B4">
        <w:rPr>
          <w:rFonts w:ascii="Arial" w:hAnsi="Arial" w:cs="Arial"/>
          <w:noProof w:val="0"/>
        </w:rPr>
        <w:t>suma</w:t>
      </w:r>
      <w:proofErr w:type="spellEnd"/>
      <w:r w:rsidRPr="004566B4">
        <w:rPr>
          <w:rFonts w:ascii="Arial" w:hAnsi="Arial" w:cs="Arial"/>
          <w:noProof w:val="0"/>
        </w:rPr>
        <w:t xml:space="preserve"> </w:t>
      </w:r>
      <w:proofErr w:type="spellStart"/>
      <w:r w:rsidRPr="004566B4">
        <w:rPr>
          <w:rFonts w:ascii="Arial" w:hAnsi="Arial" w:cs="Arial"/>
          <w:noProof w:val="0"/>
        </w:rPr>
        <w:t>datorată</w:t>
      </w:r>
      <w:proofErr w:type="spellEnd"/>
      <w:r w:rsidRPr="004566B4">
        <w:rPr>
          <w:rFonts w:ascii="Arial" w:hAnsi="Arial" w:cs="Arial"/>
          <w:noProof w:val="0"/>
        </w:rPr>
        <w:t xml:space="preserve"> </w:t>
      </w:r>
      <w:proofErr w:type="spellStart"/>
      <w:r w:rsidRPr="004566B4">
        <w:rPr>
          <w:rFonts w:ascii="Arial" w:hAnsi="Arial" w:cs="Arial"/>
          <w:noProof w:val="0"/>
        </w:rPr>
        <w:t>sau</w:t>
      </w:r>
      <w:proofErr w:type="spellEnd"/>
      <w:r w:rsidRPr="004566B4">
        <w:rPr>
          <w:rFonts w:ascii="Arial" w:hAnsi="Arial" w:cs="Arial"/>
          <w:noProof w:val="0"/>
        </w:rPr>
        <w:t xml:space="preserve"> de </w:t>
      </w:r>
      <w:proofErr w:type="spellStart"/>
      <w:r w:rsidRPr="004566B4">
        <w:rPr>
          <w:rFonts w:ascii="Arial" w:hAnsi="Arial" w:cs="Arial"/>
          <w:noProof w:val="0"/>
        </w:rPr>
        <w:t>plata</w:t>
      </w:r>
      <w:proofErr w:type="spellEnd"/>
      <w:r w:rsidRPr="004566B4">
        <w:rPr>
          <w:rFonts w:ascii="Arial" w:hAnsi="Arial" w:cs="Arial"/>
          <w:noProof w:val="0"/>
        </w:rPr>
        <w:t xml:space="preserve"> </w:t>
      </w:r>
      <w:proofErr w:type="spellStart"/>
      <w:r w:rsidRPr="004566B4">
        <w:rPr>
          <w:rFonts w:ascii="Arial" w:hAnsi="Arial" w:cs="Arial"/>
          <w:noProof w:val="0"/>
        </w:rPr>
        <w:t>întârziată</w:t>
      </w:r>
      <w:proofErr w:type="spellEnd"/>
      <w:r w:rsidRPr="004566B4">
        <w:rPr>
          <w:rFonts w:ascii="Arial" w:hAnsi="Arial" w:cs="Arial"/>
          <w:noProof w:val="0"/>
        </w:rPr>
        <w:t xml:space="preserve"> </w:t>
      </w:r>
      <w:proofErr w:type="gramStart"/>
      <w:r w:rsidRPr="004566B4">
        <w:rPr>
          <w:rFonts w:ascii="Arial" w:hAnsi="Arial" w:cs="Arial"/>
          <w:noProof w:val="0"/>
        </w:rPr>
        <w:t>a</w:t>
      </w:r>
      <w:proofErr w:type="gramEnd"/>
      <w:r w:rsidRPr="004566B4">
        <w:rPr>
          <w:rFonts w:ascii="Arial" w:hAnsi="Arial" w:cs="Arial"/>
          <w:noProof w:val="0"/>
        </w:rPr>
        <w:t xml:space="preserve"> </w:t>
      </w:r>
      <w:proofErr w:type="spellStart"/>
      <w:r w:rsidRPr="004566B4">
        <w:rPr>
          <w:rFonts w:ascii="Arial" w:hAnsi="Arial" w:cs="Arial"/>
          <w:noProof w:val="0"/>
        </w:rPr>
        <w:t>acesteia</w:t>
      </w:r>
      <w:proofErr w:type="spellEnd"/>
      <w:r w:rsidRPr="004566B4">
        <w:rPr>
          <w:rFonts w:ascii="Arial" w:hAnsi="Arial" w:cs="Arial"/>
          <w:noProof w:val="0"/>
        </w:rPr>
        <w:t>;</w:t>
      </w:r>
    </w:p>
    <w:p w14:paraId="2CFC2DB6" w14:textId="77777777" w:rsidR="0093474F" w:rsidRPr="004566B4" w:rsidRDefault="0093474F" w:rsidP="0093474F">
      <w:pPr>
        <w:pStyle w:val="ListParagraph"/>
        <w:numPr>
          <w:ilvl w:val="0"/>
          <w:numId w:val="6"/>
        </w:numPr>
        <w:jc w:val="both"/>
        <w:rPr>
          <w:rFonts w:ascii="Arial" w:hAnsi="Arial" w:cs="Arial"/>
          <w:noProof w:val="0"/>
        </w:rPr>
      </w:pPr>
      <w:proofErr w:type="spellStart"/>
      <w:r w:rsidRPr="004566B4">
        <w:rPr>
          <w:rFonts w:ascii="Arial" w:hAnsi="Arial" w:cs="Arial"/>
          <w:noProof w:val="0"/>
        </w:rPr>
        <w:t>taxe</w:t>
      </w:r>
      <w:proofErr w:type="spellEnd"/>
      <w:r w:rsidRPr="004566B4">
        <w:rPr>
          <w:rFonts w:ascii="Arial" w:hAnsi="Arial" w:cs="Arial"/>
          <w:noProof w:val="0"/>
        </w:rPr>
        <w:t xml:space="preserve"> generate de </w:t>
      </w:r>
      <w:proofErr w:type="spellStart"/>
      <w:r w:rsidRPr="004566B4">
        <w:rPr>
          <w:rFonts w:ascii="Arial" w:hAnsi="Arial" w:cs="Arial"/>
          <w:noProof w:val="0"/>
        </w:rPr>
        <w:t>tranzacțiile</w:t>
      </w:r>
      <w:proofErr w:type="spellEnd"/>
      <w:r w:rsidRPr="004566B4">
        <w:rPr>
          <w:rFonts w:ascii="Arial" w:hAnsi="Arial" w:cs="Arial"/>
          <w:noProof w:val="0"/>
        </w:rPr>
        <w:t xml:space="preserve"> </w:t>
      </w:r>
      <w:proofErr w:type="spellStart"/>
      <w:r w:rsidRPr="004566B4">
        <w:rPr>
          <w:rFonts w:ascii="Arial" w:hAnsi="Arial" w:cs="Arial"/>
          <w:noProof w:val="0"/>
        </w:rPr>
        <w:t>financiare</w:t>
      </w:r>
      <w:proofErr w:type="spellEnd"/>
      <w:r w:rsidRPr="004566B4">
        <w:rPr>
          <w:rFonts w:ascii="Arial" w:hAnsi="Arial" w:cs="Arial"/>
          <w:noProof w:val="0"/>
        </w:rPr>
        <w:t xml:space="preserve"> </w:t>
      </w:r>
      <w:proofErr w:type="spellStart"/>
      <w:r w:rsidRPr="004566B4">
        <w:rPr>
          <w:rFonts w:ascii="Arial" w:hAnsi="Arial" w:cs="Arial"/>
          <w:noProof w:val="0"/>
        </w:rPr>
        <w:t>sau</w:t>
      </w:r>
      <w:proofErr w:type="spellEnd"/>
      <w:r w:rsidRPr="004566B4">
        <w:rPr>
          <w:rFonts w:ascii="Arial" w:hAnsi="Arial" w:cs="Arial"/>
          <w:noProof w:val="0"/>
        </w:rPr>
        <w:t xml:space="preserve"> </w:t>
      </w:r>
      <w:proofErr w:type="spellStart"/>
      <w:r w:rsidRPr="004566B4">
        <w:rPr>
          <w:rFonts w:ascii="Arial" w:hAnsi="Arial" w:cs="Arial"/>
          <w:noProof w:val="0"/>
        </w:rPr>
        <w:t>alte</w:t>
      </w:r>
      <w:proofErr w:type="spellEnd"/>
      <w:r w:rsidRPr="004566B4">
        <w:rPr>
          <w:rFonts w:ascii="Arial" w:hAnsi="Arial" w:cs="Arial"/>
          <w:noProof w:val="0"/>
        </w:rPr>
        <w:t xml:space="preserve"> </w:t>
      </w:r>
      <w:proofErr w:type="spellStart"/>
      <w:r w:rsidRPr="004566B4">
        <w:rPr>
          <w:rFonts w:ascii="Arial" w:hAnsi="Arial" w:cs="Arial"/>
          <w:noProof w:val="0"/>
        </w:rPr>
        <w:t>costuri</w:t>
      </w:r>
      <w:proofErr w:type="spellEnd"/>
      <w:r w:rsidRPr="004566B4">
        <w:rPr>
          <w:rFonts w:ascii="Arial" w:hAnsi="Arial" w:cs="Arial"/>
          <w:noProof w:val="0"/>
        </w:rPr>
        <w:t xml:space="preserve"> </w:t>
      </w:r>
      <w:proofErr w:type="spellStart"/>
      <w:r w:rsidRPr="004566B4">
        <w:rPr>
          <w:rFonts w:ascii="Arial" w:hAnsi="Arial" w:cs="Arial"/>
          <w:noProof w:val="0"/>
        </w:rPr>
        <w:t>pur</w:t>
      </w:r>
      <w:proofErr w:type="spellEnd"/>
      <w:r w:rsidRPr="004566B4">
        <w:rPr>
          <w:rFonts w:ascii="Arial" w:hAnsi="Arial" w:cs="Arial"/>
          <w:noProof w:val="0"/>
        </w:rPr>
        <w:t xml:space="preserve"> </w:t>
      </w:r>
      <w:proofErr w:type="spellStart"/>
      <w:r w:rsidRPr="004566B4">
        <w:rPr>
          <w:rFonts w:ascii="Arial" w:hAnsi="Arial" w:cs="Arial"/>
          <w:noProof w:val="0"/>
        </w:rPr>
        <w:t>financiare</w:t>
      </w:r>
      <w:proofErr w:type="spellEnd"/>
      <w:r w:rsidRPr="004566B4">
        <w:rPr>
          <w:rFonts w:ascii="Arial" w:hAnsi="Arial" w:cs="Arial"/>
          <w:noProof w:val="0"/>
        </w:rPr>
        <w:t xml:space="preserve">, cu </w:t>
      </w:r>
      <w:proofErr w:type="spellStart"/>
      <w:r w:rsidRPr="004566B4">
        <w:rPr>
          <w:rFonts w:ascii="Arial" w:hAnsi="Arial" w:cs="Arial"/>
          <w:noProof w:val="0"/>
        </w:rPr>
        <w:t>excepția</w:t>
      </w:r>
      <w:proofErr w:type="spellEnd"/>
      <w:r w:rsidRPr="004566B4">
        <w:rPr>
          <w:rFonts w:ascii="Arial" w:hAnsi="Arial" w:cs="Arial"/>
          <w:noProof w:val="0"/>
        </w:rPr>
        <w:t xml:space="preserve"> </w:t>
      </w:r>
      <w:proofErr w:type="spellStart"/>
      <w:r w:rsidRPr="004566B4">
        <w:rPr>
          <w:rFonts w:ascii="Arial" w:hAnsi="Arial" w:cs="Arial"/>
          <w:noProof w:val="0"/>
        </w:rPr>
        <w:t>cheltuielilor</w:t>
      </w:r>
      <w:proofErr w:type="spellEnd"/>
      <w:r w:rsidRPr="004566B4">
        <w:rPr>
          <w:rFonts w:ascii="Arial" w:hAnsi="Arial" w:cs="Arial"/>
          <w:noProof w:val="0"/>
        </w:rPr>
        <w:t xml:space="preserve"> legate de </w:t>
      </w:r>
      <w:proofErr w:type="spellStart"/>
      <w:r w:rsidRPr="004566B4">
        <w:rPr>
          <w:rFonts w:ascii="Arial" w:hAnsi="Arial" w:cs="Arial"/>
          <w:noProof w:val="0"/>
        </w:rPr>
        <w:t>gestionarea</w:t>
      </w:r>
      <w:proofErr w:type="spellEnd"/>
      <w:r w:rsidRPr="004566B4">
        <w:rPr>
          <w:rFonts w:ascii="Arial" w:hAnsi="Arial" w:cs="Arial"/>
          <w:noProof w:val="0"/>
        </w:rPr>
        <w:t xml:space="preserve"> </w:t>
      </w:r>
      <w:proofErr w:type="spellStart"/>
      <w:r w:rsidRPr="004566B4">
        <w:rPr>
          <w:rFonts w:ascii="Arial" w:hAnsi="Arial" w:cs="Arial"/>
          <w:noProof w:val="0"/>
        </w:rPr>
        <w:t>conturilor</w:t>
      </w:r>
      <w:proofErr w:type="spellEnd"/>
      <w:r w:rsidRPr="004566B4">
        <w:rPr>
          <w:rFonts w:ascii="Arial" w:hAnsi="Arial" w:cs="Arial"/>
          <w:noProof w:val="0"/>
        </w:rPr>
        <w:t xml:space="preserve"> </w:t>
      </w:r>
      <w:proofErr w:type="spellStart"/>
      <w:r w:rsidRPr="004566B4">
        <w:rPr>
          <w:rFonts w:ascii="Arial" w:hAnsi="Arial" w:cs="Arial"/>
          <w:noProof w:val="0"/>
        </w:rPr>
        <w:t>deschise</w:t>
      </w:r>
      <w:proofErr w:type="spellEnd"/>
      <w:r w:rsidRPr="004566B4">
        <w:rPr>
          <w:rFonts w:ascii="Arial" w:hAnsi="Arial" w:cs="Arial"/>
          <w:noProof w:val="0"/>
        </w:rPr>
        <w:t xml:space="preserve"> la </w:t>
      </w:r>
      <w:proofErr w:type="spellStart"/>
      <w:r w:rsidRPr="004566B4">
        <w:rPr>
          <w:rFonts w:ascii="Arial" w:hAnsi="Arial" w:cs="Arial"/>
          <w:noProof w:val="0"/>
        </w:rPr>
        <w:t>solicitarea</w:t>
      </w:r>
      <w:proofErr w:type="spellEnd"/>
      <w:r w:rsidRPr="004566B4">
        <w:rPr>
          <w:rFonts w:ascii="Arial" w:hAnsi="Arial" w:cs="Arial"/>
          <w:noProof w:val="0"/>
        </w:rPr>
        <w:t xml:space="preserve"> </w:t>
      </w:r>
      <w:proofErr w:type="spellStart"/>
      <w:r w:rsidRPr="004566B4">
        <w:rPr>
          <w:rFonts w:ascii="Arial" w:hAnsi="Arial" w:cs="Arial"/>
          <w:noProof w:val="0"/>
        </w:rPr>
        <w:t>Comitetului</w:t>
      </w:r>
      <w:proofErr w:type="spellEnd"/>
      <w:r w:rsidRPr="004566B4">
        <w:rPr>
          <w:rFonts w:ascii="Arial" w:hAnsi="Arial" w:cs="Arial"/>
          <w:noProof w:val="0"/>
        </w:rPr>
        <w:t xml:space="preserve"> </w:t>
      </w:r>
      <w:proofErr w:type="spellStart"/>
      <w:r w:rsidRPr="004566B4">
        <w:rPr>
          <w:rFonts w:ascii="Arial" w:hAnsi="Arial" w:cs="Arial"/>
          <w:noProof w:val="0"/>
        </w:rPr>
        <w:t>Mecanismului</w:t>
      </w:r>
      <w:proofErr w:type="spellEnd"/>
      <w:r w:rsidRPr="004566B4">
        <w:rPr>
          <w:rFonts w:ascii="Arial" w:hAnsi="Arial" w:cs="Arial"/>
          <w:noProof w:val="0"/>
        </w:rPr>
        <w:t xml:space="preserve"> </w:t>
      </w:r>
      <w:proofErr w:type="spellStart"/>
      <w:r w:rsidRPr="004566B4">
        <w:rPr>
          <w:rFonts w:ascii="Arial" w:hAnsi="Arial" w:cs="Arial"/>
          <w:noProof w:val="0"/>
        </w:rPr>
        <w:t>Financiar</w:t>
      </w:r>
      <w:proofErr w:type="spellEnd"/>
      <w:r w:rsidRPr="004566B4">
        <w:rPr>
          <w:rFonts w:ascii="Arial" w:hAnsi="Arial" w:cs="Arial"/>
          <w:noProof w:val="0"/>
        </w:rPr>
        <w:t xml:space="preserve"> (CMF), </w:t>
      </w:r>
      <w:proofErr w:type="spellStart"/>
      <w:r w:rsidRPr="004566B4">
        <w:rPr>
          <w:rFonts w:ascii="Arial" w:hAnsi="Arial" w:cs="Arial"/>
          <w:noProof w:val="0"/>
        </w:rPr>
        <w:t>Punctul</w:t>
      </w:r>
      <w:proofErr w:type="spellEnd"/>
      <w:r w:rsidRPr="004566B4">
        <w:rPr>
          <w:rFonts w:ascii="Arial" w:hAnsi="Arial" w:cs="Arial"/>
          <w:noProof w:val="0"/>
        </w:rPr>
        <w:t xml:space="preserve"> </w:t>
      </w:r>
      <w:proofErr w:type="spellStart"/>
      <w:r w:rsidRPr="004566B4">
        <w:rPr>
          <w:rFonts w:ascii="Arial" w:hAnsi="Arial" w:cs="Arial"/>
          <w:noProof w:val="0"/>
        </w:rPr>
        <w:t>Național</w:t>
      </w:r>
      <w:proofErr w:type="spellEnd"/>
      <w:r w:rsidRPr="004566B4">
        <w:rPr>
          <w:rFonts w:ascii="Arial" w:hAnsi="Arial" w:cs="Arial"/>
          <w:noProof w:val="0"/>
        </w:rPr>
        <w:t xml:space="preserve"> de Contact, a </w:t>
      </w:r>
      <w:proofErr w:type="spellStart"/>
      <w:r w:rsidRPr="004566B4">
        <w:rPr>
          <w:rFonts w:ascii="Arial" w:hAnsi="Arial" w:cs="Arial"/>
          <w:noProof w:val="0"/>
        </w:rPr>
        <w:t>cheltuielilor</w:t>
      </w:r>
      <w:proofErr w:type="spellEnd"/>
      <w:r w:rsidRPr="004566B4">
        <w:rPr>
          <w:rFonts w:ascii="Arial" w:hAnsi="Arial" w:cs="Arial"/>
          <w:noProof w:val="0"/>
        </w:rPr>
        <w:t xml:space="preserve"> </w:t>
      </w:r>
      <w:proofErr w:type="spellStart"/>
      <w:r w:rsidRPr="004566B4">
        <w:rPr>
          <w:rFonts w:ascii="Arial" w:hAnsi="Arial" w:cs="Arial"/>
          <w:noProof w:val="0"/>
        </w:rPr>
        <w:t>impuse</w:t>
      </w:r>
      <w:proofErr w:type="spellEnd"/>
      <w:r w:rsidRPr="004566B4">
        <w:rPr>
          <w:rFonts w:ascii="Arial" w:hAnsi="Arial" w:cs="Arial"/>
          <w:noProof w:val="0"/>
        </w:rPr>
        <w:t xml:space="preserve"> </w:t>
      </w:r>
      <w:proofErr w:type="spellStart"/>
      <w:r w:rsidRPr="004566B4">
        <w:rPr>
          <w:rFonts w:ascii="Arial" w:hAnsi="Arial" w:cs="Arial"/>
          <w:noProof w:val="0"/>
        </w:rPr>
        <w:t>prin</w:t>
      </w:r>
      <w:proofErr w:type="spellEnd"/>
      <w:r w:rsidRPr="004566B4">
        <w:rPr>
          <w:rFonts w:ascii="Arial" w:hAnsi="Arial" w:cs="Arial"/>
          <w:noProof w:val="0"/>
        </w:rPr>
        <w:t xml:space="preserve"> </w:t>
      </w:r>
      <w:proofErr w:type="spellStart"/>
      <w:r w:rsidRPr="004566B4">
        <w:rPr>
          <w:rFonts w:ascii="Arial" w:hAnsi="Arial" w:cs="Arial"/>
          <w:noProof w:val="0"/>
        </w:rPr>
        <w:t>legea</w:t>
      </w:r>
      <w:proofErr w:type="spellEnd"/>
      <w:r w:rsidRPr="004566B4">
        <w:rPr>
          <w:rFonts w:ascii="Arial" w:hAnsi="Arial" w:cs="Arial"/>
          <w:noProof w:val="0"/>
        </w:rPr>
        <w:t xml:space="preserve"> </w:t>
      </w:r>
      <w:proofErr w:type="spellStart"/>
      <w:r w:rsidRPr="004566B4">
        <w:rPr>
          <w:rFonts w:ascii="Arial" w:hAnsi="Arial" w:cs="Arial"/>
          <w:noProof w:val="0"/>
        </w:rPr>
        <w:t>aplicabilă</w:t>
      </w:r>
      <w:proofErr w:type="spellEnd"/>
      <w:r w:rsidRPr="004566B4">
        <w:rPr>
          <w:rFonts w:ascii="Arial" w:hAnsi="Arial" w:cs="Arial"/>
          <w:noProof w:val="0"/>
        </w:rPr>
        <w:t xml:space="preserve"> </w:t>
      </w:r>
      <w:proofErr w:type="spellStart"/>
      <w:r w:rsidRPr="004566B4">
        <w:rPr>
          <w:rFonts w:ascii="Arial" w:hAnsi="Arial" w:cs="Arial"/>
          <w:noProof w:val="0"/>
        </w:rPr>
        <w:t>ori</w:t>
      </w:r>
      <w:proofErr w:type="spellEnd"/>
      <w:r w:rsidRPr="004566B4">
        <w:rPr>
          <w:rFonts w:ascii="Arial" w:hAnsi="Arial" w:cs="Arial"/>
          <w:noProof w:val="0"/>
        </w:rPr>
        <w:t xml:space="preserve"> </w:t>
      </w:r>
      <w:proofErr w:type="spellStart"/>
      <w:r w:rsidRPr="004566B4">
        <w:rPr>
          <w:rFonts w:ascii="Arial" w:hAnsi="Arial" w:cs="Arial"/>
          <w:noProof w:val="0"/>
        </w:rPr>
        <w:t>cheltuielile</w:t>
      </w:r>
      <w:proofErr w:type="spellEnd"/>
      <w:r w:rsidRPr="004566B4">
        <w:rPr>
          <w:rFonts w:ascii="Arial" w:hAnsi="Arial" w:cs="Arial"/>
          <w:noProof w:val="0"/>
        </w:rPr>
        <w:t xml:space="preserve"> </w:t>
      </w:r>
      <w:proofErr w:type="spellStart"/>
      <w:r w:rsidRPr="004566B4">
        <w:rPr>
          <w:rFonts w:ascii="Arial" w:hAnsi="Arial" w:cs="Arial"/>
          <w:noProof w:val="0"/>
        </w:rPr>
        <w:t>ocazionate</w:t>
      </w:r>
      <w:proofErr w:type="spellEnd"/>
      <w:r w:rsidRPr="004566B4">
        <w:rPr>
          <w:rFonts w:ascii="Arial" w:hAnsi="Arial" w:cs="Arial"/>
          <w:noProof w:val="0"/>
        </w:rPr>
        <w:t xml:space="preserve"> de </w:t>
      </w:r>
      <w:proofErr w:type="spellStart"/>
      <w:r w:rsidRPr="004566B4">
        <w:rPr>
          <w:rFonts w:ascii="Arial" w:hAnsi="Arial" w:cs="Arial"/>
          <w:noProof w:val="0"/>
        </w:rPr>
        <w:t>serviciile</w:t>
      </w:r>
      <w:proofErr w:type="spellEnd"/>
      <w:r w:rsidRPr="004566B4">
        <w:rPr>
          <w:rFonts w:ascii="Arial" w:hAnsi="Arial" w:cs="Arial"/>
          <w:noProof w:val="0"/>
        </w:rPr>
        <w:t xml:space="preserve"> </w:t>
      </w:r>
      <w:proofErr w:type="spellStart"/>
      <w:r w:rsidRPr="004566B4">
        <w:rPr>
          <w:rFonts w:ascii="Arial" w:hAnsi="Arial" w:cs="Arial"/>
          <w:noProof w:val="0"/>
        </w:rPr>
        <w:t>financiare</w:t>
      </w:r>
      <w:proofErr w:type="spellEnd"/>
      <w:r w:rsidRPr="004566B4">
        <w:rPr>
          <w:rFonts w:ascii="Arial" w:hAnsi="Arial" w:cs="Arial"/>
          <w:noProof w:val="0"/>
        </w:rPr>
        <w:t xml:space="preserve"> </w:t>
      </w:r>
      <w:proofErr w:type="spellStart"/>
      <w:r w:rsidRPr="004566B4">
        <w:rPr>
          <w:rFonts w:ascii="Arial" w:hAnsi="Arial" w:cs="Arial"/>
          <w:noProof w:val="0"/>
        </w:rPr>
        <w:t>impuse</w:t>
      </w:r>
      <w:proofErr w:type="spellEnd"/>
      <w:r w:rsidRPr="004566B4">
        <w:rPr>
          <w:rFonts w:ascii="Arial" w:hAnsi="Arial" w:cs="Arial"/>
          <w:noProof w:val="0"/>
        </w:rPr>
        <w:t xml:space="preserve"> de </w:t>
      </w:r>
      <w:proofErr w:type="spellStart"/>
      <w:r w:rsidRPr="004566B4">
        <w:rPr>
          <w:rFonts w:ascii="Arial" w:hAnsi="Arial" w:cs="Arial"/>
          <w:noProof w:val="0"/>
        </w:rPr>
        <w:t>contractul</w:t>
      </w:r>
      <w:proofErr w:type="spellEnd"/>
      <w:r w:rsidRPr="004566B4">
        <w:rPr>
          <w:rFonts w:ascii="Arial" w:hAnsi="Arial" w:cs="Arial"/>
          <w:noProof w:val="0"/>
        </w:rPr>
        <w:t xml:space="preserve"> de </w:t>
      </w:r>
      <w:proofErr w:type="spellStart"/>
      <w:r w:rsidRPr="004566B4">
        <w:rPr>
          <w:rFonts w:ascii="Arial" w:hAnsi="Arial" w:cs="Arial"/>
          <w:noProof w:val="0"/>
        </w:rPr>
        <w:t>finanțare</w:t>
      </w:r>
      <w:proofErr w:type="spellEnd"/>
      <w:r w:rsidRPr="004566B4">
        <w:rPr>
          <w:rFonts w:ascii="Arial" w:hAnsi="Arial" w:cs="Arial"/>
          <w:noProof w:val="0"/>
        </w:rPr>
        <w:t xml:space="preserve"> al </w:t>
      </w:r>
      <w:proofErr w:type="spellStart"/>
      <w:r w:rsidRPr="004566B4">
        <w:rPr>
          <w:rFonts w:ascii="Arial" w:hAnsi="Arial" w:cs="Arial"/>
          <w:noProof w:val="0"/>
        </w:rPr>
        <w:t>proiectului</w:t>
      </w:r>
      <w:proofErr w:type="spellEnd"/>
      <w:r w:rsidRPr="004566B4">
        <w:rPr>
          <w:rFonts w:ascii="Arial" w:hAnsi="Arial" w:cs="Arial"/>
          <w:noProof w:val="0"/>
        </w:rPr>
        <w:t>;</w:t>
      </w:r>
    </w:p>
    <w:p w14:paraId="61726C4B" w14:textId="77777777" w:rsidR="0093474F" w:rsidRPr="004566B4" w:rsidRDefault="0093474F" w:rsidP="0093474F">
      <w:pPr>
        <w:pStyle w:val="ListParagraph"/>
        <w:numPr>
          <w:ilvl w:val="0"/>
          <w:numId w:val="6"/>
        </w:numPr>
        <w:jc w:val="both"/>
        <w:rPr>
          <w:rFonts w:ascii="Arial" w:hAnsi="Arial" w:cs="Arial"/>
          <w:noProof w:val="0"/>
        </w:rPr>
      </w:pPr>
      <w:proofErr w:type="spellStart"/>
      <w:r w:rsidRPr="004566B4">
        <w:rPr>
          <w:rFonts w:ascii="Arial" w:hAnsi="Arial" w:cs="Arial"/>
          <w:noProof w:val="0"/>
        </w:rPr>
        <w:t>rezerva</w:t>
      </w:r>
      <w:proofErr w:type="spellEnd"/>
      <w:r w:rsidRPr="004566B4">
        <w:rPr>
          <w:rFonts w:ascii="Arial" w:hAnsi="Arial" w:cs="Arial"/>
          <w:noProof w:val="0"/>
        </w:rPr>
        <w:t xml:space="preserve"> </w:t>
      </w:r>
      <w:proofErr w:type="spellStart"/>
      <w:r w:rsidRPr="004566B4">
        <w:rPr>
          <w:rFonts w:ascii="Arial" w:hAnsi="Arial" w:cs="Arial"/>
          <w:noProof w:val="0"/>
        </w:rPr>
        <w:t>pentru</w:t>
      </w:r>
      <w:proofErr w:type="spellEnd"/>
      <w:r w:rsidRPr="004566B4">
        <w:rPr>
          <w:rFonts w:ascii="Arial" w:hAnsi="Arial" w:cs="Arial"/>
          <w:noProof w:val="0"/>
        </w:rPr>
        <w:t xml:space="preserve"> </w:t>
      </w:r>
      <w:proofErr w:type="spellStart"/>
      <w:r w:rsidRPr="004566B4">
        <w:rPr>
          <w:rFonts w:ascii="Arial" w:hAnsi="Arial" w:cs="Arial"/>
          <w:noProof w:val="0"/>
        </w:rPr>
        <w:t>pierderi</w:t>
      </w:r>
      <w:proofErr w:type="spellEnd"/>
      <w:r w:rsidRPr="004566B4">
        <w:rPr>
          <w:rFonts w:ascii="Arial" w:hAnsi="Arial" w:cs="Arial"/>
          <w:noProof w:val="0"/>
        </w:rPr>
        <w:t xml:space="preserve"> </w:t>
      </w:r>
      <w:proofErr w:type="spellStart"/>
      <w:r w:rsidRPr="004566B4">
        <w:rPr>
          <w:rFonts w:ascii="Arial" w:hAnsi="Arial" w:cs="Arial"/>
          <w:noProof w:val="0"/>
        </w:rPr>
        <w:t>sau</w:t>
      </w:r>
      <w:proofErr w:type="spellEnd"/>
      <w:r w:rsidRPr="004566B4">
        <w:rPr>
          <w:rFonts w:ascii="Arial" w:hAnsi="Arial" w:cs="Arial"/>
          <w:noProof w:val="0"/>
        </w:rPr>
        <w:t xml:space="preserve"> </w:t>
      </w:r>
      <w:proofErr w:type="spellStart"/>
      <w:r w:rsidRPr="004566B4">
        <w:rPr>
          <w:rFonts w:ascii="Arial" w:hAnsi="Arial" w:cs="Arial"/>
          <w:noProof w:val="0"/>
        </w:rPr>
        <w:t>potențiale</w:t>
      </w:r>
      <w:proofErr w:type="spellEnd"/>
      <w:r w:rsidRPr="004566B4">
        <w:rPr>
          <w:rFonts w:ascii="Arial" w:hAnsi="Arial" w:cs="Arial"/>
          <w:noProof w:val="0"/>
        </w:rPr>
        <w:t xml:space="preserve"> </w:t>
      </w:r>
      <w:proofErr w:type="spellStart"/>
      <w:r w:rsidRPr="004566B4">
        <w:rPr>
          <w:rFonts w:ascii="Arial" w:hAnsi="Arial" w:cs="Arial"/>
          <w:noProof w:val="0"/>
        </w:rPr>
        <w:t>datorii</w:t>
      </w:r>
      <w:proofErr w:type="spellEnd"/>
      <w:r w:rsidRPr="004566B4">
        <w:rPr>
          <w:rFonts w:ascii="Arial" w:hAnsi="Arial" w:cs="Arial"/>
          <w:noProof w:val="0"/>
        </w:rPr>
        <w:t xml:space="preserve"> </w:t>
      </w:r>
      <w:proofErr w:type="spellStart"/>
      <w:r w:rsidRPr="004566B4">
        <w:rPr>
          <w:rFonts w:ascii="Arial" w:hAnsi="Arial" w:cs="Arial"/>
          <w:noProof w:val="0"/>
        </w:rPr>
        <w:t>viitoare</w:t>
      </w:r>
      <w:proofErr w:type="spellEnd"/>
      <w:r w:rsidRPr="004566B4">
        <w:rPr>
          <w:rFonts w:ascii="Arial" w:hAnsi="Arial" w:cs="Arial"/>
          <w:noProof w:val="0"/>
        </w:rPr>
        <w:t>;</w:t>
      </w:r>
    </w:p>
    <w:p w14:paraId="7DB15687" w14:textId="77777777" w:rsidR="0093474F" w:rsidRPr="004566B4" w:rsidRDefault="0093474F" w:rsidP="0093474F">
      <w:pPr>
        <w:pStyle w:val="ListParagraph"/>
        <w:numPr>
          <w:ilvl w:val="0"/>
          <w:numId w:val="6"/>
        </w:numPr>
        <w:jc w:val="both"/>
        <w:rPr>
          <w:rFonts w:ascii="Arial" w:hAnsi="Arial" w:cs="Arial"/>
          <w:noProof w:val="0"/>
        </w:rPr>
      </w:pPr>
      <w:proofErr w:type="spellStart"/>
      <w:r w:rsidRPr="004566B4">
        <w:rPr>
          <w:rFonts w:ascii="Arial" w:hAnsi="Arial" w:cs="Arial"/>
          <w:noProof w:val="0"/>
        </w:rPr>
        <w:t>pierderi</w:t>
      </w:r>
      <w:proofErr w:type="spellEnd"/>
      <w:r w:rsidRPr="004566B4">
        <w:rPr>
          <w:rFonts w:ascii="Arial" w:hAnsi="Arial" w:cs="Arial"/>
          <w:noProof w:val="0"/>
        </w:rPr>
        <w:t xml:space="preserve"> generate de </w:t>
      </w:r>
      <w:proofErr w:type="spellStart"/>
      <w:r w:rsidRPr="004566B4">
        <w:rPr>
          <w:rFonts w:ascii="Arial" w:hAnsi="Arial" w:cs="Arial"/>
          <w:noProof w:val="0"/>
        </w:rPr>
        <w:t>schimbul</w:t>
      </w:r>
      <w:proofErr w:type="spellEnd"/>
      <w:r w:rsidRPr="004566B4">
        <w:rPr>
          <w:rFonts w:ascii="Arial" w:hAnsi="Arial" w:cs="Arial"/>
          <w:noProof w:val="0"/>
        </w:rPr>
        <w:t xml:space="preserve"> </w:t>
      </w:r>
      <w:proofErr w:type="spellStart"/>
      <w:r w:rsidRPr="004566B4">
        <w:rPr>
          <w:rFonts w:ascii="Arial" w:hAnsi="Arial" w:cs="Arial"/>
          <w:noProof w:val="0"/>
        </w:rPr>
        <w:t>valutar</w:t>
      </w:r>
      <w:proofErr w:type="spellEnd"/>
      <w:r w:rsidRPr="004566B4">
        <w:rPr>
          <w:rFonts w:ascii="Arial" w:hAnsi="Arial" w:cs="Arial"/>
          <w:noProof w:val="0"/>
        </w:rPr>
        <w:t>;</w:t>
      </w:r>
    </w:p>
    <w:p w14:paraId="17517EB8" w14:textId="77777777" w:rsidR="0093474F" w:rsidRPr="004566B4" w:rsidRDefault="0093474F" w:rsidP="0093474F">
      <w:pPr>
        <w:pStyle w:val="ListParagraph"/>
        <w:numPr>
          <w:ilvl w:val="0"/>
          <w:numId w:val="6"/>
        </w:numPr>
        <w:jc w:val="both"/>
        <w:rPr>
          <w:rFonts w:ascii="Arial" w:hAnsi="Arial" w:cs="Arial"/>
          <w:noProof w:val="0"/>
        </w:rPr>
      </w:pPr>
      <w:r w:rsidRPr="004566B4">
        <w:rPr>
          <w:rFonts w:ascii="Arial" w:hAnsi="Arial" w:cs="Arial"/>
          <w:noProof w:val="0"/>
        </w:rPr>
        <w:t xml:space="preserve">TVA </w:t>
      </w:r>
      <w:proofErr w:type="spellStart"/>
      <w:r w:rsidRPr="004566B4">
        <w:rPr>
          <w:rFonts w:ascii="Arial" w:hAnsi="Arial" w:cs="Arial"/>
          <w:noProof w:val="0"/>
        </w:rPr>
        <w:t>recuperabil</w:t>
      </w:r>
      <w:proofErr w:type="spellEnd"/>
      <w:r w:rsidRPr="004566B4">
        <w:rPr>
          <w:rFonts w:ascii="Arial" w:hAnsi="Arial" w:cs="Arial"/>
          <w:noProof w:val="0"/>
        </w:rPr>
        <w:t>;</w:t>
      </w:r>
    </w:p>
    <w:p w14:paraId="2C770E1F" w14:textId="77777777" w:rsidR="0093474F" w:rsidRPr="004566B4" w:rsidRDefault="0093474F" w:rsidP="0093474F">
      <w:pPr>
        <w:pStyle w:val="ListParagraph"/>
        <w:numPr>
          <w:ilvl w:val="0"/>
          <w:numId w:val="6"/>
        </w:numPr>
        <w:jc w:val="both"/>
        <w:rPr>
          <w:rFonts w:ascii="Arial" w:hAnsi="Arial" w:cs="Arial"/>
          <w:noProof w:val="0"/>
        </w:rPr>
      </w:pPr>
      <w:proofErr w:type="spellStart"/>
      <w:r w:rsidRPr="004566B4">
        <w:rPr>
          <w:rFonts w:ascii="Arial" w:hAnsi="Arial" w:cs="Arial"/>
          <w:noProof w:val="0"/>
        </w:rPr>
        <w:t>costuri</w:t>
      </w:r>
      <w:proofErr w:type="spellEnd"/>
      <w:r w:rsidRPr="004566B4">
        <w:rPr>
          <w:rFonts w:ascii="Arial" w:hAnsi="Arial" w:cs="Arial"/>
          <w:noProof w:val="0"/>
        </w:rPr>
        <w:t xml:space="preserve"> </w:t>
      </w:r>
      <w:proofErr w:type="spellStart"/>
      <w:r w:rsidRPr="004566B4">
        <w:rPr>
          <w:rFonts w:ascii="Arial" w:hAnsi="Arial" w:cs="Arial"/>
          <w:noProof w:val="0"/>
        </w:rPr>
        <w:t>acoperite</w:t>
      </w:r>
      <w:proofErr w:type="spellEnd"/>
      <w:r w:rsidRPr="004566B4">
        <w:rPr>
          <w:rFonts w:ascii="Arial" w:hAnsi="Arial" w:cs="Arial"/>
          <w:noProof w:val="0"/>
        </w:rPr>
        <w:t xml:space="preserve"> de </w:t>
      </w:r>
      <w:proofErr w:type="spellStart"/>
      <w:r w:rsidRPr="004566B4">
        <w:rPr>
          <w:rFonts w:ascii="Arial" w:hAnsi="Arial" w:cs="Arial"/>
          <w:noProof w:val="0"/>
        </w:rPr>
        <w:t>alte</w:t>
      </w:r>
      <w:proofErr w:type="spellEnd"/>
      <w:r w:rsidRPr="004566B4">
        <w:rPr>
          <w:rFonts w:ascii="Arial" w:hAnsi="Arial" w:cs="Arial"/>
          <w:noProof w:val="0"/>
        </w:rPr>
        <w:t xml:space="preserve"> </w:t>
      </w:r>
      <w:proofErr w:type="spellStart"/>
      <w:r w:rsidRPr="004566B4">
        <w:rPr>
          <w:rFonts w:ascii="Arial" w:hAnsi="Arial" w:cs="Arial"/>
          <w:noProof w:val="0"/>
        </w:rPr>
        <w:t>surse</w:t>
      </w:r>
      <w:proofErr w:type="spellEnd"/>
      <w:r w:rsidRPr="004566B4">
        <w:rPr>
          <w:rFonts w:ascii="Arial" w:hAnsi="Arial" w:cs="Arial"/>
          <w:noProof w:val="0"/>
        </w:rPr>
        <w:t>;</w:t>
      </w:r>
    </w:p>
    <w:p w14:paraId="6E65745B" w14:textId="77777777" w:rsidR="0093474F" w:rsidRPr="004566B4" w:rsidRDefault="0093474F" w:rsidP="0093474F">
      <w:pPr>
        <w:pStyle w:val="ListParagraph"/>
        <w:numPr>
          <w:ilvl w:val="0"/>
          <w:numId w:val="6"/>
        </w:numPr>
        <w:jc w:val="both"/>
        <w:rPr>
          <w:rFonts w:ascii="Arial" w:hAnsi="Arial" w:cs="Arial"/>
          <w:noProof w:val="0"/>
        </w:rPr>
      </w:pPr>
      <w:proofErr w:type="spellStart"/>
      <w:r w:rsidRPr="004566B4">
        <w:rPr>
          <w:rFonts w:ascii="Arial" w:hAnsi="Arial" w:cs="Arial"/>
          <w:noProof w:val="0"/>
        </w:rPr>
        <w:t>amenzi</w:t>
      </w:r>
      <w:proofErr w:type="spellEnd"/>
      <w:r w:rsidRPr="004566B4">
        <w:rPr>
          <w:rFonts w:ascii="Arial" w:hAnsi="Arial" w:cs="Arial"/>
          <w:noProof w:val="0"/>
        </w:rPr>
        <w:t xml:space="preserve">, </w:t>
      </w:r>
      <w:proofErr w:type="spellStart"/>
      <w:r w:rsidRPr="004566B4">
        <w:rPr>
          <w:rFonts w:ascii="Arial" w:hAnsi="Arial" w:cs="Arial"/>
          <w:noProof w:val="0"/>
        </w:rPr>
        <w:t>sancțiuni</w:t>
      </w:r>
      <w:proofErr w:type="spellEnd"/>
      <w:r w:rsidRPr="004566B4">
        <w:rPr>
          <w:rFonts w:ascii="Arial" w:hAnsi="Arial" w:cs="Arial"/>
          <w:noProof w:val="0"/>
        </w:rPr>
        <w:t xml:space="preserve"> </w:t>
      </w:r>
      <w:proofErr w:type="spellStart"/>
      <w:r w:rsidRPr="004566B4">
        <w:rPr>
          <w:rFonts w:ascii="Arial" w:hAnsi="Arial" w:cs="Arial"/>
          <w:noProof w:val="0"/>
        </w:rPr>
        <w:t>și</w:t>
      </w:r>
      <w:proofErr w:type="spellEnd"/>
      <w:r w:rsidRPr="004566B4">
        <w:rPr>
          <w:rFonts w:ascii="Arial" w:hAnsi="Arial" w:cs="Arial"/>
          <w:noProof w:val="0"/>
        </w:rPr>
        <w:t xml:space="preserve"> </w:t>
      </w:r>
      <w:proofErr w:type="spellStart"/>
      <w:r w:rsidRPr="004566B4">
        <w:rPr>
          <w:rFonts w:ascii="Arial" w:hAnsi="Arial" w:cs="Arial"/>
          <w:noProof w:val="0"/>
        </w:rPr>
        <w:t>cheltuielile</w:t>
      </w:r>
      <w:proofErr w:type="spellEnd"/>
      <w:r w:rsidRPr="004566B4">
        <w:rPr>
          <w:rFonts w:ascii="Arial" w:hAnsi="Arial" w:cs="Arial"/>
          <w:noProof w:val="0"/>
        </w:rPr>
        <w:t xml:space="preserve"> cu </w:t>
      </w:r>
      <w:proofErr w:type="spellStart"/>
      <w:r w:rsidRPr="004566B4">
        <w:rPr>
          <w:rFonts w:ascii="Arial" w:hAnsi="Arial" w:cs="Arial"/>
          <w:noProof w:val="0"/>
        </w:rPr>
        <w:t>litigii</w:t>
      </w:r>
      <w:proofErr w:type="spellEnd"/>
      <w:r w:rsidRPr="004566B4">
        <w:rPr>
          <w:rFonts w:ascii="Arial" w:hAnsi="Arial" w:cs="Arial"/>
          <w:noProof w:val="0"/>
        </w:rPr>
        <w:t xml:space="preserve">, cu </w:t>
      </w:r>
      <w:proofErr w:type="spellStart"/>
      <w:r w:rsidRPr="004566B4">
        <w:rPr>
          <w:rFonts w:ascii="Arial" w:hAnsi="Arial" w:cs="Arial"/>
          <w:noProof w:val="0"/>
        </w:rPr>
        <w:t>excepția</w:t>
      </w:r>
      <w:proofErr w:type="spellEnd"/>
      <w:r w:rsidRPr="004566B4">
        <w:rPr>
          <w:rFonts w:ascii="Arial" w:hAnsi="Arial" w:cs="Arial"/>
          <w:noProof w:val="0"/>
        </w:rPr>
        <w:t xml:space="preserve"> </w:t>
      </w:r>
      <w:proofErr w:type="spellStart"/>
      <w:r w:rsidRPr="004566B4">
        <w:rPr>
          <w:rFonts w:ascii="Arial" w:hAnsi="Arial" w:cs="Arial"/>
          <w:noProof w:val="0"/>
        </w:rPr>
        <w:t>cazului</w:t>
      </w:r>
      <w:proofErr w:type="spellEnd"/>
      <w:r w:rsidRPr="004566B4">
        <w:rPr>
          <w:rFonts w:ascii="Arial" w:hAnsi="Arial" w:cs="Arial"/>
          <w:noProof w:val="0"/>
        </w:rPr>
        <w:t xml:space="preserve"> </w:t>
      </w:r>
      <w:proofErr w:type="spellStart"/>
      <w:r w:rsidRPr="004566B4">
        <w:rPr>
          <w:rFonts w:ascii="Arial" w:hAnsi="Arial" w:cs="Arial"/>
          <w:noProof w:val="0"/>
        </w:rPr>
        <w:t>în</w:t>
      </w:r>
      <w:proofErr w:type="spellEnd"/>
      <w:r w:rsidRPr="004566B4">
        <w:rPr>
          <w:rFonts w:ascii="Arial" w:hAnsi="Arial" w:cs="Arial"/>
          <w:noProof w:val="0"/>
        </w:rPr>
        <w:t xml:space="preserve"> care </w:t>
      </w:r>
      <w:proofErr w:type="spellStart"/>
      <w:r w:rsidRPr="004566B4">
        <w:rPr>
          <w:rFonts w:ascii="Arial" w:hAnsi="Arial" w:cs="Arial"/>
          <w:noProof w:val="0"/>
        </w:rPr>
        <w:t>litigiul</w:t>
      </w:r>
      <w:proofErr w:type="spellEnd"/>
      <w:r w:rsidRPr="004566B4">
        <w:rPr>
          <w:rFonts w:ascii="Arial" w:hAnsi="Arial" w:cs="Arial"/>
          <w:noProof w:val="0"/>
        </w:rPr>
        <w:t xml:space="preserve"> </w:t>
      </w:r>
      <w:proofErr w:type="spellStart"/>
      <w:r w:rsidRPr="004566B4">
        <w:rPr>
          <w:rFonts w:ascii="Arial" w:hAnsi="Arial" w:cs="Arial"/>
          <w:noProof w:val="0"/>
        </w:rPr>
        <w:t>este</w:t>
      </w:r>
      <w:proofErr w:type="spellEnd"/>
      <w:r w:rsidRPr="004566B4">
        <w:rPr>
          <w:rFonts w:ascii="Arial" w:hAnsi="Arial" w:cs="Arial"/>
          <w:noProof w:val="0"/>
        </w:rPr>
        <w:t xml:space="preserve"> o </w:t>
      </w:r>
      <w:proofErr w:type="spellStart"/>
      <w:r w:rsidRPr="004566B4">
        <w:rPr>
          <w:rFonts w:ascii="Arial" w:hAnsi="Arial" w:cs="Arial"/>
          <w:noProof w:val="0"/>
        </w:rPr>
        <w:t>componentă</w:t>
      </w:r>
      <w:proofErr w:type="spellEnd"/>
      <w:r w:rsidRPr="004566B4">
        <w:rPr>
          <w:rFonts w:ascii="Arial" w:hAnsi="Arial" w:cs="Arial"/>
          <w:noProof w:val="0"/>
        </w:rPr>
        <w:t xml:space="preserve"> </w:t>
      </w:r>
      <w:proofErr w:type="spellStart"/>
      <w:r w:rsidRPr="004566B4">
        <w:rPr>
          <w:rFonts w:ascii="Arial" w:hAnsi="Arial" w:cs="Arial"/>
          <w:noProof w:val="0"/>
        </w:rPr>
        <w:t>integrală</w:t>
      </w:r>
      <w:proofErr w:type="spellEnd"/>
      <w:r w:rsidRPr="004566B4">
        <w:rPr>
          <w:rFonts w:ascii="Arial" w:hAnsi="Arial" w:cs="Arial"/>
          <w:noProof w:val="0"/>
        </w:rPr>
        <w:t xml:space="preserve"> </w:t>
      </w:r>
      <w:proofErr w:type="spellStart"/>
      <w:r w:rsidRPr="004566B4">
        <w:rPr>
          <w:rFonts w:ascii="Arial" w:hAnsi="Arial" w:cs="Arial"/>
          <w:noProof w:val="0"/>
        </w:rPr>
        <w:t>și</w:t>
      </w:r>
      <w:proofErr w:type="spellEnd"/>
      <w:r w:rsidRPr="004566B4">
        <w:rPr>
          <w:rFonts w:ascii="Arial" w:hAnsi="Arial" w:cs="Arial"/>
          <w:noProof w:val="0"/>
        </w:rPr>
        <w:t xml:space="preserve"> </w:t>
      </w:r>
      <w:proofErr w:type="spellStart"/>
      <w:r w:rsidRPr="004566B4">
        <w:rPr>
          <w:rFonts w:ascii="Arial" w:hAnsi="Arial" w:cs="Arial"/>
          <w:noProof w:val="0"/>
        </w:rPr>
        <w:t>necesară</w:t>
      </w:r>
      <w:proofErr w:type="spellEnd"/>
      <w:r w:rsidRPr="004566B4">
        <w:rPr>
          <w:rFonts w:ascii="Arial" w:hAnsi="Arial" w:cs="Arial"/>
          <w:noProof w:val="0"/>
        </w:rPr>
        <w:t xml:space="preserve"> </w:t>
      </w:r>
      <w:proofErr w:type="spellStart"/>
      <w:r w:rsidRPr="004566B4">
        <w:rPr>
          <w:rFonts w:ascii="Arial" w:hAnsi="Arial" w:cs="Arial"/>
          <w:noProof w:val="0"/>
        </w:rPr>
        <w:t>pentru</w:t>
      </w:r>
      <w:proofErr w:type="spellEnd"/>
      <w:r w:rsidRPr="004566B4">
        <w:rPr>
          <w:rFonts w:ascii="Arial" w:hAnsi="Arial" w:cs="Arial"/>
          <w:noProof w:val="0"/>
        </w:rPr>
        <w:t xml:space="preserve"> </w:t>
      </w:r>
      <w:proofErr w:type="spellStart"/>
      <w:r w:rsidRPr="004566B4">
        <w:rPr>
          <w:rFonts w:ascii="Arial" w:hAnsi="Arial" w:cs="Arial"/>
          <w:noProof w:val="0"/>
        </w:rPr>
        <w:t>realizarea</w:t>
      </w:r>
      <w:proofErr w:type="spellEnd"/>
      <w:r w:rsidRPr="004566B4">
        <w:rPr>
          <w:rFonts w:ascii="Arial" w:hAnsi="Arial" w:cs="Arial"/>
          <w:noProof w:val="0"/>
        </w:rPr>
        <w:t xml:space="preserve"> </w:t>
      </w:r>
      <w:proofErr w:type="spellStart"/>
      <w:r w:rsidRPr="004566B4">
        <w:rPr>
          <w:rFonts w:ascii="Arial" w:hAnsi="Arial" w:cs="Arial"/>
          <w:noProof w:val="0"/>
        </w:rPr>
        <w:t>rezultatelor</w:t>
      </w:r>
      <w:proofErr w:type="spellEnd"/>
      <w:r w:rsidRPr="004566B4">
        <w:rPr>
          <w:rFonts w:ascii="Arial" w:hAnsi="Arial" w:cs="Arial"/>
          <w:noProof w:val="0"/>
        </w:rPr>
        <w:t xml:space="preserve"> </w:t>
      </w:r>
      <w:proofErr w:type="spellStart"/>
      <w:r w:rsidRPr="004566B4">
        <w:rPr>
          <w:rFonts w:ascii="Arial" w:hAnsi="Arial" w:cs="Arial"/>
          <w:noProof w:val="0"/>
        </w:rPr>
        <w:t>proiectului</w:t>
      </w:r>
      <w:proofErr w:type="spellEnd"/>
      <w:r w:rsidRPr="004566B4">
        <w:rPr>
          <w:rFonts w:ascii="Arial" w:hAnsi="Arial" w:cs="Arial"/>
          <w:noProof w:val="0"/>
        </w:rPr>
        <w:t xml:space="preserve">; </w:t>
      </w:r>
    </w:p>
    <w:p w14:paraId="452DB0A2" w14:textId="77777777" w:rsidR="0093474F" w:rsidRPr="004566B4" w:rsidRDefault="0093474F" w:rsidP="0093474F">
      <w:pPr>
        <w:pStyle w:val="ListParagraph"/>
        <w:numPr>
          <w:ilvl w:val="0"/>
          <w:numId w:val="6"/>
        </w:numPr>
        <w:jc w:val="both"/>
        <w:rPr>
          <w:rFonts w:ascii="Arial" w:hAnsi="Arial" w:cs="Arial"/>
          <w:noProof w:val="0"/>
        </w:rPr>
      </w:pPr>
      <w:proofErr w:type="spellStart"/>
      <w:r w:rsidRPr="004566B4">
        <w:rPr>
          <w:rFonts w:ascii="Arial" w:hAnsi="Arial" w:cs="Arial"/>
          <w:noProof w:val="0"/>
        </w:rPr>
        <w:t>cheltuieli</w:t>
      </w:r>
      <w:proofErr w:type="spellEnd"/>
      <w:r w:rsidRPr="004566B4">
        <w:rPr>
          <w:rFonts w:ascii="Arial" w:hAnsi="Arial" w:cs="Arial"/>
          <w:noProof w:val="0"/>
        </w:rPr>
        <w:t xml:space="preserve"> </w:t>
      </w:r>
      <w:proofErr w:type="spellStart"/>
      <w:r w:rsidRPr="004566B4">
        <w:rPr>
          <w:rFonts w:ascii="Arial" w:hAnsi="Arial" w:cs="Arial"/>
          <w:noProof w:val="0"/>
        </w:rPr>
        <w:t>excesive</w:t>
      </w:r>
      <w:proofErr w:type="spellEnd"/>
      <w:r w:rsidRPr="004566B4">
        <w:rPr>
          <w:rFonts w:ascii="Arial" w:hAnsi="Arial" w:cs="Arial"/>
          <w:noProof w:val="0"/>
        </w:rPr>
        <w:t xml:space="preserve"> </w:t>
      </w:r>
      <w:proofErr w:type="spellStart"/>
      <w:r w:rsidRPr="004566B4">
        <w:rPr>
          <w:rFonts w:ascii="Arial" w:hAnsi="Arial" w:cs="Arial"/>
          <w:noProof w:val="0"/>
        </w:rPr>
        <w:t>sau</w:t>
      </w:r>
      <w:proofErr w:type="spellEnd"/>
      <w:r w:rsidRPr="004566B4">
        <w:rPr>
          <w:rFonts w:ascii="Arial" w:hAnsi="Arial" w:cs="Arial"/>
          <w:noProof w:val="0"/>
        </w:rPr>
        <w:t xml:space="preserve"> </w:t>
      </w:r>
      <w:proofErr w:type="spellStart"/>
      <w:r w:rsidRPr="004566B4">
        <w:rPr>
          <w:rFonts w:ascii="Arial" w:hAnsi="Arial" w:cs="Arial"/>
          <w:noProof w:val="0"/>
        </w:rPr>
        <w:t>imprudente</w:t>
      </w:r>
      <w:proofErr w:type="spellEnd"/>
      <w:r w:rsidRPr="004566B4">
        <w:rPr>
          <w:rFonts w:ascii="Arial" w:hAnsi="Arial" w:cs="Arial"/>
          <w:noProof w:val="0"/>
        </w:rPr>
        <w:t>.</w:t>
      </w:r>
    </w:p>
    <w:p w14:paraId="68F10019" w14:textId="4D2EEF25" w:rsidR="0093474F" w:rsidRDefault="0093474F" w:rsidP="007337F9">
      <w:pPr>
        <w:shd w:val="clear" w:color="auto" w:fill="FFFFFF"/>
        <w:spacing w:after="100" w:afterAutospacing="1" w:line="240" w:lineRule="auto"/>
        <w:rPr>
          <w:rFonts w:ascii="Arial" w:eastAsia="Times New Roman" w:hAnsi="Arial" w:cs="Arial"/>
          <w:lang w:eastAsia="ro-RO"/>
        </w:rPr>
      </w:pPr>
    </w:p>
    <w:p w14:paraId="1C993BF4" w14:textId="4EF0C19D" w:rsidR="00A61E73" w:rsidRPr="00A61E73" w:rsidRDefault="00A61E73" w:rsidP="00A61E73">
      <w:pPr>
        <w:shd w:val="clear" w:color="auto" w:fill="FFFFFF"/>
        <w:spacing w:after="0" w:line="240" w:lineRule="auto"/>
        <w:rPr>
          <w:rFonts w:ascii="Arial" w:eastAsia="Times New Roman" w:hAnsi="Arial" w:cs="Arial"/>
          <w:b/>
          <w:bCs/>
          <w:lang w:eastAsia="ro-RO"/>
        </w:rPr>
      </w:pPr>
      <w:r w:rsidRPr="00A61E73">
        <w:rPr>
          <w:rFonts w:ascii="Arial" w:eastAsia="Times New Roman" w:hAnsi="Arial" w:cs="Arial"/>
          <w:b/>
          <w:bCs/>
          <w:lang w:eastAsia="ro-RO"/>
        </w:rPr>
        <w:t>Sustenabilitate</w:t>
      </w:r>
    </w:p>
    <w:p w14:paraId="1D72052B" w14:textId="17FE56F8" w:rsidR="004566B4" w:rsidRPr="00A61E73" w:rsidRDefault="004566B4" w:rsidP="00A61E73">
      <w:pPr>
        <w:shd w:val="clear" w:color="auto" w:fill="FFFFFF"/>
        <w:spacing w:after="0" w:line="240" w:lineRule="auto"/>
        <w:jc w:val="both"/>
        <w:rPr>
          <w:rFonts w:ascii="Arial" w:eastAsia="Times New Roman" w:hAnsi="Arial" w:cs="Arial"/>
          <w:b/>
          <w:bCs/>
          <w:lang w:eastAsia="ro-RO"/>
        </w:rPr>
      </w:pPr>
      <w:r w:rsidRPr="004566B4">
        <w:rPr>
          <w:rFonts w:ascii="Arial" w:eastAsia="Times New Roman" w:hAnsi="Arial" w:cs="Arial"/>
          <w:lang w:eastAsia="ro-RO"/>
        </w:rPr>
        <w:t xml:space="preserve">Pentru proiectele care implică lucrări minore de renovare a clădirilor existente sau achiziționarea de echipamente, perioada minimă de asigurare a sustenabilității este de cel puțin </w:t>
      </w:r>
      <w:r w:rsidRPr="00A61E73">
        <w:rPr>
          <w:rFonts w:ascii="Arial" w:eastAsia="Times New Roman" w:hAnsi="Arial" w:cs="Arial"/>
          <w:b/>
          <w:bCs/>
          <w:lang w:eastAsia="ro-RO"/>
        </w:rPr>
        <w:t>cinci ani</w:t>
      </w:r>
      <w:r w:rsidRPr="004566B4">
        <w:rPr>
          <w:rFonts w:ascii="Arial" w:eastAsia="Times New Roman" w:hAnsi="Arial" w:cs="Arial"/>
          <w:lang w:eastAsia="ro-RO"/>
        </w:rPr>
        <w:t xml:space="preserve"> de la aprobarea de către Operatorul de Program a raportului final al proiectului, perioadă în care clădirile renovate și / sau echipamentele se utilizează în scopul proiectului (așa cum a fost acesta descris în contractul de finanțare a proiectului) păstrate în proprietate, </w:t>
      </w:r>
      <w:r w:rsidRPr="00A61E73">
        <w:rPr>
          <w:rFonts w:ascii="Arial" w:eastAsia="Times New Roman" w:hAnsi="Arial" w:cs="Arial"/>
          <w:lang w:eastAsia="ro-RO"/>
        </w:rPr>
        <w:t xml:space="preserve">întreținute și asigurate. Pentru celelalte proiecte, perioada minimă de asigurare a sustenabilității este </w:t>
      </w:r>
      <w:r w:rsidRPr="00A61E73">
        <w:rPr>
          <w:rFonts w:ascii="Arial" w:eastAsia="Times New Roman" w:hAnsi="Arial" w:cs="Arial"/>
          <w:b/>
          <w:bCs/>
          <w:lang w:eastAsia="ro-RO"/>
        </w:rPr>
        <w:t>de trei ani.</w:t>
      </w:r>
    </w:p>
    <w:p w14:paraId="3E93DD91" w14:textId="77777777" w:rsidR="00A61E73" w:rsidRDefault="00A61E73" w:rsidP="00A61E73">
      <w:pPr>
        <w:shd w:val="clear" w:color="auto" w:fill="FFFFFF"/>
        <w:spacing w:after="100" w:afterAutospacing="1" w:line="240" w:lineRule="auto"/>
        <w:jc w:val="both"/>
        <w:rPr>
          <w:rFonts w:ascii="Arial" w:eastAsia="Times New Roman" w:hAnsi="Arial" w:cs="Arial"/>
          <w:b/>
          <w:bCs/>
          <w:lang w:eastAsia="ro-RO"/>
        </w:rPr>
      </w:pPr>
    </w:p>
    <w:p w14:paraId="135B2DEE" w14:textId="256F6C20" w:rsidR="00A61E73" w:rsidRPr="00A61E73" w:rsidRDefault="00A61E73" w:rsidP="00A61E73">
      <w:pPr>
        <w:shd w:val="clear" w:color="auto" w:fill="FFFFFF"/>
        <w:spacing w:after="0" w:line="240" w:lineRule="auto"/>
        <w:jc w:val="both"/>
        <w:rPr>
          <w:rFonts w:ascii="Arial" w:eastAsia="Times New Roman" w:hAnsi="Arial" w:cs="Arial"/>
          <w:b/>
          <w:bCs/>
          <w:lang w:eastAsia="ro-RO"/>
        </w:rPr>
      </w:pPr>
      <w:r w:rsidRPr="00A61E73">
        <w:rPr>
          <w:rFonts w:ascii="Arial" w:eastAsia="Times New Roman" w:hAnsi="Arial" w:cs="Arial"/>
          <w:b/>
          <w:bCs/>
          <w:lang w:eastAsia="ro-RO"/>
        </w:rPr>
        <w:t>Durata de implementare</w:t>
      </w:r>
    </w:p>
    <w:p w14:paraId="675EB23E" w14:textId="50AC9337" w:rsidR="00A61E73" w:rsidRPr="007337F9" w:rsidRDefault="00A61E73" w:rsidP="00A61E73">
      <w:pPr>
        <w:shd w:val="clear" w:color="auto" w:fill="FFFFFF"/>
        <w:spacing w:after="0" w:line="240" w:lineRule="auto"/>
        <w:jc w:val="both"/>
        <w:rPr>
          <w:rFonts w:ascii="Arial" w:eastAsia="Times New Roman" w:hAnsi="Arial" w:cs="Arial"/>
          <w:lang w:eastAsia="ro-RO"/>
        </w:rPr>
      </w:pPr>
      <w:r w:rsidRPr="00A61E73">
        <w:rPr>
          <w:rFonts w:ascii="Arial" w:hAnsi="Arial" w:cs="Arial"/>
        </w:rPr>
        <w:t xml:space="preserve">Durata și perioada de implementare recomandate pentru un proiect este de </w:t>
      </w:r>
      <w:r w:rsidRPr="00A61E73">
        <w:rPr>
          <w:rFonts w:ascii="Arial" w:hAnsi="Arial" w:cs="Arial"/>
          <w:b/>
          <w:bCs/>
        </w:rPr>
        <w:t>12-24 de luni</w:t>
      </w:r>
      <w:r w:rsidRPr="00A61E73">
        <w:rPr>
          <w:rFonts w:ascii="Arial" w:hAnsi="Arial" w:cs="Arial"/>
        </w:rPr>
        <w:t xml:space="preserve">. Data finală de implementare a proiectelor finanțate în cadrul programului nu poate depăși data de 30 aprilie 2024. </w:t>
      </w:r>
    </w:p>
    <w:p w14:paraId="2BBE3A69" w14:textId="77777777" w:rsidR="00A61E73" w:rsidRDefault="00A61E73" w:rsidP="007337F9">
      <w:pPr>
        <w:shd w:val="clear" w:color="auto" w:fill="FFFFFF"/>
        <w:spacing w:after="100" w:afterAutospacing="1" w:line="240" w:lineRule="auto"/>
        <w:rPr>
          <w:rFonts w:ascii="Arial" w:eastAsia="Times New Roman" w:hAnsi="Arial" w:cs="Arial"/>
          <w:lang w:eastAsia="ro-RO"/>
        </w:rPr>
      </w:pPr>
    </w:p>
    <w:p w14:paraId="027FD8DF" w14:textId="21E0B87C" w:rsidR="007337F9" w:rsidRPr="007337F9" w:rsidRDefault="00A61E73" w:rsidP="007337F9">
      <w:pPr>
        <w:shd w:val="clear" w:color="auto" w:fill="FFFFFF"/>
        <w:spacing w:after="100" w:afterAutospacing="1" w:line="240" w:lineRule="auto"/>
        <w:rPr>
          <w:rFonts w:ascii="Arial" w:eastAsia="Times New Roman" w:hAnsi="Arial" w:cs="Arial"/>
          <w:b/>
          <w:bCs/>
          <w:lang w:eastAsia="ro-RO"/>
        </w:rPr>
      </w:pPr>
      <w:r w:rsidRPr="00A61E73">
        <w:rPr>
          <w:rFonts w:ascii="Arial" w:eastAsia="Times New Roman" w:hAnsi="Arial" w:cs="Arial"/>
          <w:b/>
          <w:bCs/>
          <w:lang w:eastAsia="ro-RO"/>
        </w:rPr>
        <w:t xml:space="preserve">Data limită de </w:t>
      </w:r>
      <w:r w:rsidR="007337F9" w:rsidRPr="007337F9">
        <w:rPr>
          <w:rFonts w:ascii="Arial" w:eastAsia="Times New Roman" w:hAnsi="Arial" w:cs="Arial"/>
          <w:b/>
          <w:bCs/>
          <w:lang w:eastAsia="ro-RO"/>
        </w:rPr>
        <w:t>depunere a</w:t>
      </w:r>
      <w:r w:rsidRPr="00A61E73">
        <w:rPr>
          <w:rFonts w:ascii="Arial" w:eastAsia="Times New Roman" w:hAnsi="Arial" w:cs="Arial"/>
          <w:b/>
          <w:bCs/>
          <w:lang w:eastAsia="ro-RO"/>
        </w:rPr>
        <w:t xml:space="preserve"> proiectelor</w:t>
      </w:r>
      <w:r w:rsidR="007337F9" w:rsidRPr="007337F9">
        <w:rPr>
          <w:rFonts w:ascii="Arial" w:eastAsia="Times New Roman" w:hAnsi="Arial" w:cs="Arial"/>
          <w:b/>
          <w:bCs/>
          <w:lang w:eastAsia="ro-RO"/>
        </w:rPr>
        <w:t xml:space="preserve"> este 04 ianuarie 2021.</w:t>
      </w:r>
    </w:p>
    <w:p w14:paraId="7DAF9AFB" w14:textId="77777777" w:rsidR="007337F9" w:rsidRPr="007337F9" w:rsidRDefault="007337F9" w:rsidP="00A61E73">
      <w:pPr>
        <w:shd w:val="clear" w:color="auto" w:fill="FFFFFF"/>
        <w:spacing w:after="100" w:afterAutospacing="1" w:line="240" w:lineRule="auto"/>
        <w:jc w:val="both"/>
        <w:rPr>
          <w:rFonts w:ascii="Arial" w:eastAsia="Times New Roman" w:hAnsi="Arial" w:cs="Arial"/>
          <w:lang w:eastAsia="ro-RO"/>
        </w:rPr>
      </w:pPr>
      <w:r w:rsidRPr="007337F9">
        <w:rPr>
          <w:rFonts w:ascii="Arial" w:eastAsia="Times New Roman" w:hAnsi="Arial" w:cs="Arial"/>
          <w:lang w:eastAsia="ro-RO"/>
        </w:rPr>
        <w:t>În perioada în care apelul pentru propuneri de proiecte este deschis, Ministerul Sănătății poate oferi potențialilor aplicanți, la cerere, servicii de asistență (informații și clarificări). Potențiali aplicanți pot trimite întrebări prin e-mail la adresa </w:t>
      </w:r>
      <w:hyperlink r:id="rId7" w:history="1">
        <w:r w:rsidRPr="007337F9">
          <w:rPr>
            <w:rFonts w:ascii="Arial" w:eastAsia="Times New Roman" w:hAnsi="Arial" w:cs="Arial"/>
            <w:u w:val="single"/>
            <w:lang w:eastAsia="ro-RO"/>
          </w:rPr>
          <w:t>contactsee@ms.ro</w:t>
        </w:r>
      </w:hyperlink>
      <w:r w:rsidRPr="007337F9">
        <w:rPr>
          <w:rFonts w:ascii="Arial" w:eastAsia="Times New Roman" w:hAnsi="Arial" w:cs="Arial"/>
          <w:lang w:eastAsia="ro-RO"/>
        </w:rPr>
        <w:t>.</w:t>
      </w:r>
    </w:p>
    <w:p w14:paraId="0F6F757B" w14:textId="2B527103" w:rsidR="008F5324" w:rsidRDefault="008F5324">
      <w:pPr>
        <w:rPr>
          <w:rFonts w:ascii="Arial" w:hAnsi="Arial" w:cs="Arial"/>
        </w:rPr>
      </w:pPr>
    </w:p>
    <w:p w14:paraId="41D2F3CA" w14:textId="3995C733" w:rsidR="00A61E73" w:rsidRPr="007337F9" w:rsidRDefault="00A61E73" w:rsidP="00A61E73">
      <w:pPr>
        <w:shd w:val="clear" w:color="auto" w:fill="FFFFFF"/>
        <w:spacing w:after="100" w:afterAutospacing="1" w:line="240" w:lineRule="auto"/>
        <w:jc w:val="both"/>
        <w:rPr>
          <w:rFonts w:ascii="Arial" w:eastAsia="Times New Roman" w:hAnsi="Arial" w:cs="Arial"/>
          <w:lang w:eastAsia="ro-RO"/>
        </w:rPr>
      </w:pPr>
      <w:r w:rsidRPr="007337F9">
        <w:rPr>
          <w:rFonts w:ascii="Arial" w:eastAsia="Times New Roman" w:hAnsi="Arial" w:cs="Arial"/>
          <w:lang w:eastAsia="ro-RO"/>
        </w:rPr>
        <w:t xml:space="preserve">Documentele </w:t>
      </w:r>
      <w:r>
        <w:rPr>
          <w:rFonts w:ascii="Arial" w:eastAsia="Times New Roman" w:hAnsi="Arial" w:cs="Arial"/>
          <w:lang w:eastAsia="ro-RO"/>
        </w:rPr>
        <w:t xml:space="preserve">si mai multe informatii </w:t>
      </w:r>
      <w:r w:rsidRPr="007337F9">
        <w:rPr>
          <w:rFonts w:ascii="Arial" w:eastAsia="Times New Roman" w:hAnsi="Arial" w:cs="Arial"/>
          <w:lang w:eastAsia="ro-RO"/>
        </w:rPr>
        <w:t>sunt  disponibile </w:t>
      </w:r>
      <w:hyperlink r:id="rId8" w:anchor="docs" w:history="1">
        <w:r w:rsidRPr="007337F9">
          <w:rPr>
            <w:rFonts w:ascii="Arial" w:eastAsia="Times New Roman" w:hAnsi="Arial" w:cs="Arial"/>
            <w:u w:val="single"/>
            <w:lang w:eastAsia="ro-RO"/>
          </w:rPr>
          <w:t>aici</w:t>
        </w:r>
      </w:hyperlink>
      <w:r w:rsidRPr="004566B4">
        <w:rPr>
          <w:rFonts w:ascii="Arial" w:eastAsia="Times New Roman" w:hAnsi="Arial" w:cs="Arial"/>
          <w:lang w:eastAsia="ro-RO"/>
        </w:rPr>
        <w:t>-</w:t>
      </w:r>
      <w:r w:rsidRPr="004566B4">
        <w:rPr>
          <w:rFonts w:ascii="Arial" w:hAnsi="Arial" w:cs="Arial"/>
        </w:rPr>
        <w:t xml:space="preserve"> </w:t>
      </w:r>
      <w:hyperlink r:id="rId9" w:history="1">
        <w:r w:rsidRPr="004566B4">
          <w:rPr>
            <w:rStyle w:val="Hyperlink"/>
            <w:rFonts w:ascii="Arial" w:eastAsia="Times New Roman" w:hAnsi="Arial" w:cs="Arial"/>
            <w:lang w:eastAsia="ro-RO"/>
          </w:rPr>
          <w:t>http://ro-sanatate.ms.ro/index.php/ro/apel-proiecte-nr-1-acces-servicii-de-sanatate#docs</w:t>
        </w:r>
      </w:hyperlink>
      <w:r w:rsidRPr="004566B4">
        <w:rPr>
          <w:rFonts w:ascii="Arial" w:eastAsia="Times New Roman" w:hAnsi="Arial" w:cs="Arial"/>
          <w:lang w:eastAsia="ro-RO"/>
        </w:rPr>
        <w:t xml:space="preserve"> </w:t>
      </w:r>
    </w:p>
    <w:p w14:paraId="14C65609" w14:textId="77777777" w:rsidR="004566B4" w:rsidRPr="004566B4" w:rsidRDefault="004566B4">
      <w:pPr>
        <w:rPr>
          <w:rFonts w:ascii="Arial" w:hAnsi="Arial" w:cs="Arial"/>
        </w:rPr>
      </w:pPr>
    </w:p>
    <w:sectPr w:rsidR="004566B4" w:rsidRPr="004566B4" w:rsidSect="00A61E73">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AFB0A" w14:textId="77777777" w:rsidR="007337F9" w:rsidRDefault="007337F9" w:rsidP="007337F9">
      <w:pPr>
        <w:spacing w:after="0" w:line="240" w:lineRule="auto"/>
      </w:pPr>
      <w:r>
        <w:separator/>
      </w:r>
    </w:p>
  </w:endnote>
  <w:endnote w:type="continuationSeparator" w:id="0">
    <w:p w14:paraId="4AB8635B" w14:textId="77777777" w:rsidR="007337F9" w:rsidRDefault="007337F9" w:rsidP="0073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5D275" w14:textId="77777777" w:rsidR="007337F9" w:rsidRDefault="007337F9" w:rsidP="007337F9">
      <w:pPr>
        <w:spacing w:after="0" w:line="240" w:lineRule="auto"/>
      </w:pPr>
      <w:r>
        <w:separator/>
      </w:r>
    </w:p>
  </w:footnote>
  <w:footnote w:type="continuationSeparator" w:id="0">
    <w:p w14:paraId="180DAB98" w14:textId="77777777" w:rsidR="007337F9" w:rsidRDefault="007337F9" w:rsidP="007337F9">
      <w:pPr>
        <w:spacing w:after="0" w:line="240" w:lineRule="auto"/>
      </w:pPr>
      <w:r>
        <w:continuationSeparator/>
      </w:r>
    </w:p>
  </w:footnote>
  <w:footnote w:id="1">
    <w:p w14:paraId="5E2D6686" w14:textId="77777777" w:rsidR="00165FEA" w:rsidRPr="00955DB5" w:rsidRDefault="00165FEA" w:rsidP="00165FEA">
      <w:pPr>
        <w:pStyle w:val="BodyText"/>
        <w:widowControl w:val="0"/>
        <w:kinsoku w:val="0"/>
        <w:overflowPunct w:val="0"/>
        <w:autoSpaceDE w:val="0"/>
        <w:autoSpaceDN w:val="0"/>
        <w:adjustRightInd w:val="0"/>
        <w:spacing w:after="0"/>
        <w:ind w:left="-233"/>
        <w:jc w:val="both"/>
        <w:rPr>
          <w:rFonts w:asciiTheme="minorHAnsi" w:eastAsia="Times New Roman" w:hAnsiTheme="minorHAnsi" w:cs="Times New Roman"/>
          <w:noProof w:val="0"/>
          <w:lang w:val="ro-RO"/>
        </w:rPr>
      </w:pPr>
      <w:r>
        <w:rPr>
          <w:rStyle w:val="FootnoteReference"/>
        </w:rPr>
        <w:footnoteRef/>
      </w:r>
      <w:r>
        <w:t xml:space="preserve"> Pentru echipamentele IT achiziționate pentru managementul proiectului regula aplicată este articolul 8.2.4 din Regulamentul de Implementare</w:t>
      </w:r>
      <w:proofErr w:type="gramStart"/>
      <w:r>
        <w:t xml:space="preserve">: </w:t>
      </w:r>
      <w:r w:rsidRPr="00955DB5">
        <w:rPr>
          <w:i/>
        </w:rPr>
        <w:t>”</w:t>
      </w:r>
      <w:r w:rsidRPr="00955DB5">
        <w:rPr>
          <w:rFonts w:asciiTheme="minorHAnsi" w:eastAsia="Times New Roman" w:hAnsiTheme="minorHAnsi" w:cs="Times New Roman"/>
          <w:i/>
          <w:noProof w:val="0"/>
          <w:lang w:val="ro-RO"/>
        </w:rPr>
        <w:t>Î</w:t>
      </w:r>
      <w:r w:rsidRPr="00955DB5">
        <w:rPr>
          <w:i/>
        </w:rPr>
        <w:t>n</w:t>
      </w:r>
      <w:proofErr w:type="gramEnd"/>
      <w:r w:rsidRPr="00955DB5">
        <w:rPr>
          <w:i/>
        </w:rPr>
        <w:t xml:space="preserve"> cazul în care se achiziționează echipamente noi sau second-hand, numai partea de amortizare corespunzătoare duratei proiectului și rata de utilizare reală în scopurile proiectului pot fi considerate cheltuieli eligibile.”</w:t>
      </w:r>
    </w:p>
    <w:p w14:paraId="0EC30391" w14:textId="77777777" w:rsidR="00165FEA" w:rsidRPr="00955DB5" w:rsidRDefault="00165FEA" w:rsidP="00165FEA">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34B"/>
    <w:multiLevelType w:val="hybridMultilevel"/>
    <w:tmpl w:val="BA20D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C56C6"/>
    <w:multiLevelType w:val="hybridMultilevel"/>
    <w:tmpl w:val="71E496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C4F62"/>
    <w:multiLevelType w:val="hybridMultilevel"/>
    <w:tmpl w:val="59D80512"/>
    <w:lvl w:ilvl="0" w:tplc="143A4D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565AF"/>
    <w:multiLevelType w:val="hybridMultilevel"/>
    <w:tmpl w:val="1496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E593E"/>
    <w:multiLevelType w:val="hybridMultilevel"/>
    <w:tmpl w:val="E8DCBF1C"/>
    <w:lvl w:ilvl="0" w:tplc="459E0CF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D16D6"/>
    <w:multiLevelType w:val="hybridMultilevel"/>
    <w:tmpl w:val="6E5C1BC4"/>
    <w:lvl w:ilvl="0" w:tplc="AC82854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F9"/>
    <w:rsid w:val="00165FEA"/>
    <w:rsid w:val="004566B4"/>
    <w:rsid w:val="007337F9"/>
    <w:rsid w:val="008F5324"/>
    <w:rsid w:val="0093474F"/>
    <w:rsid w:val="00A61E73"/>
    <w:rsid w:val="00B736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54FF"/>
  <w15:chartTrackingRefBased/>
  <w15:docId w15:val="{E12248CA-EC19-4119-9FC6-7C8146E2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3474F"/>
    <w:pPr>
      <w:keepNext/>
      <w:keepLines/>
      <w:spacing w:before="40" w:after="0" w:line="240" w:lineRule="auto"/>
      <w:outlineLvl w:val="1"/>
    </w:pPr>
    <w:rPr>
      <w:rFonts w:asciiTheme="majorHAnsi" w:eastAsiaTheme="majorEastAsia" w:hAnsiTheme="majorHAnsi" w:cstheme="majorBidi"/>
      <w:noProof/>
      <w:color w:val="2F5496" w:themeColor="accent1" w:themeShade="BF"/>
      <w:sz w:val="26"/>
      <w:szCs w:val="26"/>
      <w:lang w:val="en-GB"/>
    </w:rPr>
  </w:style>
  <w:style w:type="paragraph" w:styleId="Heading3">
    <w:name w:val="heading 3"/>
    <w:basedOn w:val="Normal"/>
    <w:link w:val="Heading3Char"/>
    <w:uiPriority w:val="9"/>
    <w:qFormat/>
    <w:rsid w:val="007337F9"/>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37F9"/>
    <w:rPr>
      <w:rFonts w:ascii="Times New Roman" w:eastAsia="Times New Roman" w:hAnsi="Times New Roman" w:cs="Times New Roman"/>
      <w:b/>
      <w:bCs/>
      <w:sz w:val="27"/>
      <w:szCs w:val="27"/>
      <w:lang w:eastAsia="ro-RO"/>
    </w:rPr>
  </w:style>
  <w:style w:type="character" w:styleId="Strong">
    <w:name w:val="Strong"/>
    <w:basedOn w:val="DefaultParagraphFont"/>
    <w:uiPriority w:val="22"/>
    <w:qFormat/>
    <w:rsid w:val="007337F9"/>
    <w:rPr>
      <w:b/>
      <w:bCs/>
    </w:rPr>
  </w:style>
  <w:style w:type="paragraph" w:styleId="NormalWeb">
    <w:name w:val="Normal (Web)"/>
    <w:basedOn w:val="Normal"/>
    <w:uiPriority w:val="99"/>
    <w:semiHidden/>
    <w:unhideWhenUsed/>
    <w:rsid w:val="007337F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7337F9"/>
    <w:rPr>
      <w:color w:val="0000FF"/>
      <w:u w:val="single"/>
    </w:rPr>
  </w:style>
  <w:style w:type="paragraph" w:styleId="ListParagraph">
    <w:name w:val="List Paragraph"/>
    <w:aliases w:val="Normal bullet 2,List Paragraph1,Akapit z listą BS,Outlines a.b.c.,List_Paragraph,Multilevel para_II,Akapit z lista BS,List1,body 2,List Paragraph11"/>
    <w:basedOn w:val="Normal"/>
    <w:link w:val="ListParagraphChar"/>
    <w:uiPriority w:val="34"/>
    <w:qFormat/>
    <w:rsid w:val="007337F9"/>
    <w:pPr>
      <w:spacing w:after="0" w:line="240" w:lineRule="auto"/>
      <w:ind w:left="720"/>
      <w:contextualSpacing/>
    </w:pPr>
    <w:rPr>
      <w:rFonts w:ascii="Calibri" w:hAnsi="Calibri" w:cs="Calibri"/>
      <w:noProof/>
      <w:lang w:val="en-GB"/>
    </w:rPr>
  </w:style>
  <w:style w:type="character" w:customStyle="1" w:styleId="ListParagraphChar">
    <w:name w:val="List Paragraph Char"/>
    <w:aliases w:val="Normal bullet 2 Char,List Paragraph1 Char,Akapit z listą BS Char,Outlines a.b.c. Char,List_Paragraph Char,Multilevel para_II Char,Akapit z lista BS Char,List1 Char,body 2 Char,List Paragraph11 Char"/>
    <w:link w:val="ListParagraph"/>
    <w:uiPriority w:val="34"/>
    <w:locked/>
    <w:rsid w:val="007337F9"/>
    <w:rPr>
      <w:rFonts w:ascii="Calibri" w:hAnsi="Calibri" w:cs="Calibri"/>
      <w:noProof/>
      <w:lang w:val="en-GB"/>
    </w:rPr>
  </w:style>
  <w:style w:type="paragraph" w:styleId="FootnoteText">
    <w:name w:val="footnote text"/>
    <w:aliases w:val="Podrozdział,Footnote,single space,footnote text,FOOTNOTES,fn Char Char Char,fn Char Char,fn Char,fn,Footnote Text Char Char,Fußnote Char Char Char,Fußnote,Fußnote Char,Fußnote Char Char Char Char,Reference"/>
    <w:basedOn w:val="Normal"/>
    <w:link w:val="FootnoteTextChar"/>
    <w:uiPriority w:val="99"/>
    <w:unhideWhenUsed/>
    <w:rsid w:val="007337F9"/>
    <w:pPr>
      <w:spacing w:after="0" w:line="240" w:lineRule="auto"/>
    </w:pPr>
    <w:rPr>
      <w:noProof/>
      <w:sz w:val="20"/>
      <w:szCs w:val="20"/>
      <w:lang w:val="en-GB"/>
    </w:rPr>
  </w:style>
  <w:style w:type="character" w:customStyle="1" w:styleId="FootnoteTextChar">
    <w:name w:val="Footnote Text Char"/>
    <w:aliases w:val="Podrozdział Char,Footnote Char,single space Char,footnote text Char,FOOTNOTES Char,fn Char Char Char Char,fn Char Char Char1,fn Char Char1,fn Char1,Footnote Text Char Char Char,Fußnote Char Char Char Char1,Fußnote Char1,Reference Char"/>
    <w:basedOn w:val="DefaultParagraphFont"/>
    <w:link w:val="FootnoteText"/>
    <w:uiPriority w:val="99"/>
    <w:rsid w:val="007337F9"/>
    <w:rPr>
      <w:noProof/>
      <w:sz w:val="20"/>
      <w:szCs w:val="20"/>
      <w:lang w:val="en-GB"/>
    </w:rPr>
  </w:style>
  <w:style w:type="character" w:styleId="FootnoteReference">
    <w:name w:val="footnote reference"/>
    <w:basedOn w:val="DefaultParagraphFont"/>
    <w:uiPriority w:val="99"/>
    <w:semiHidden/>
    <w:unhideWhenUsed/>
    <w:rsid w:val="007337F9"/>
    <w:rPr>
      <w:vertAlign w:val="superscript"/>
    </w:rPr>
  </w:style>
  <w:style w:type="character" w:styleId="UnresolvedMention">
    <w:name w:val="Unresolved Mention"/>
    <w:basedOn w:val="DefaultParagraphFont"/>
    <w:uiPriority w:val="99"/>
    <w:semiHidden/>
    <w:unhideWhenUsed/>
    <w:rsid w:val="00165FEA"/>
    <w:rPr>
      <w:color w:val="605E5C"/>
      <w:shd w:val="clear" w:color="auto" w:fill="E1DFDD"/>
    </w:rPr>
  </w:style>
  <w:style w:type="paragraph" w:styleId="BodyText">
    <w:name w:val="Body Text"/>
    <w:basedOn w:val="Normal"/>
    <w:link w:val="BodyTextChar"/>
    <w:uiPriority w:val="99"/>
    <w:semiHidden/>
    <w:unhideWhenUsed/>
    <w:rsid w:val="00165FEA"/>
    <w:pPr>
      <w:spacing w:after="120" w:line="240" w:lineRule="auto"/>
    </w:pPr>
    <w:rPr>
      <w:rFonts w:ascii="Calibri" w:hAnsi="Calibri" w:cs="Calibri"/>
      <w:noProof/>
      <w:lang w:val="en-GB"/>
    </w:rPr>
  </w:style>
  <w:style w:type="character" w:customStyle="1" w:styleId="BodyTextChar">
    <w:name w:val="Body Text Char"/>
    <w:basedOn w:val="DefaultParagraphFont"/>
    <w:link w:val="BodyText"/>
    <w:uiPriority w:val="99"/>
    <w:semiHidden/>
    <w:rsid w:val="00165FEA"/>
    <w:rPr>
      <w:rFonts w:ascii="Calibri" w:hAnsi="Calibri" w:cs="Calibri"/>
      <w:noProof/>
      <w:lang w:val="en-GB"/>
    </w:rPr>
  </w:style>
  <w:style w:type="character" w:customStyle="1" w:styleId="Heading2Char">
    <w:name w:val="Heading 2 Char"/>
    <w:basedOn w:val="DefaultParagraphFont"/>
    <w:link w:val="Heading2"/>
    <w:uiPriority w:val="9"/>
    <w:rsid w:val="0093474F"/>
    <w:rPr>
      <w:rFonts w:asciiTheme="majorHAnsi" w:eastAsiaTheme="majorEastAsia" w:hAnsiTheme="majorHAnsi" w:cstheme="majorBidi"/>
      <w:noProof/>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anatate.ms.ro/index.php/ro/apel-proiecte-nr-1-acces-servicii-de-sanatate" TargetMode="External"/><Relationship Id="rId3" Type="http://schemas.openxmlformats.org/officeDocument/2006/relationships/settings" Target="settings.xml"/><Relationship Id="rId7" Type="http://schemas.openxmlformats.org/officeDocument/2006/relationships/hyperlink" Target="mailto:contactsee@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o-sanatate.ms.ro/index.php/ro/apel-proiecte-nr-1-acces-servicii-de-sanatate#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dc:creator>
  <cp:keywords/>
  <dc:description/>
  <cp:lastModifiedBy>Mada</cp:lastModifiedBy>
  <cp:revision>2</cp:revision>
  <dcterms:created xsi:type="dcterms:W3CDTF">2020-11-17T09:22:00Z</dcterms:created>
  <dcterms:modified xsi:type="dcterms:W3CDTF">2020-11-17T09:22:00Z</dcterms:modified>
</cp:coreProperties>
</file>